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22B72" w14:textId="77777777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10201" w:type="dxa"/>
        <w:tblInd w:w="-5" w:type="dxa"/>
        <w:tblLook w:val="04A0" w:firstRow="1" w:lastRow="0" w:firstColumn="1" w:lastColumn="0" w:noHBand="0" w:noVBand="1"/>
      </w:tblPr>
      <w:tblGrid>
        <w:gridCol w:w="402"/>
        <w:gridCol w:w="1326"/>
        <w:gridCol w:w="8473"/>
      </w:tblGrid>
      <w:tr w:rsidR="007A0A3D" w:rsidRPr="002450C4" w14:paraId="1C1E7B5A" w14:textId="77777777" w:rsidTr="00C07990">
        <w:tc>
          <w:tcPr>
            <w:tcW w:w="402" w:type="dxa"/>
          </w:tcPr>
          <w:p w14:paraId="0509650C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326" w:type="dxa"/>
          </w:tcPr>
          <w:p w14:paraId="54762C6A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8473" w:type="dxa"/>
          </w:tcPr>
          <w:p w14:paraId="5492BB0B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7C716407" w14:textId="77777777" w:rsidTr="00C07990">
        <w:tc>
          <w:tcPr>
            <w:tcW w:w="402" w:type="dxa"/>
          </w:tcPr>
          <w:p w14:paraId="586EE3D1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26" w:type="dxa"/>
          </w:tcPr>
          <w:p w14:paraId="3126A4A4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8473" w:type="dxa"/>
          </w:tcPr>
          <w:p w14:paraId="3286E7A5" w14:textId="77777777" w:rsidR="007A0A3D" w:rsidRPr="002450C4" w:rsidRDefault="009B0ABF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„System o</w:t>
            </w:r>
            <w:r w:rsidR="00111BCD">
              <w:rPr>
                <w:i/>
                <w:sz w:val="18"/>
                <w:szCs w:val="20"/>
              </w:rPr>
              <w:t>bsługi wsparc</w:t>
            </w:r>
            <w:r w:rsidR="00D31F0E">
              <w:rPr>
                <w:i/>
                <w:sz w:val="18"/>
                <w:szCs w:val="20"/>
              </w:rPr>
              <w:t>ia finansowanego ze środków PFRON”</w:t>
            </w:r>
          </w:p>
        </w:tc>
      </w:tr>
      <w:tr w:rsidR="007A0A3D" w:rsidRPr="002450C4" w14:paraId="0FF95B24" w14:textId="77777777" w:rsidTr="00C07990">
        <w:trPr>
          <w:trHeight w:val="265"/>
        </w:trPr>
        <w:tc>
          <w:tcPr>
            <w:tcW w:w="402" w:type="dxa"/>
          </w:tcPr>
          <w:p w14:paraId="25175E80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26" w:type="dxa"/>
          </w:tcPr>
          <w:p w14:paraId="0C911504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8473" w:type="dxa"/>
          </w:tcPr>
          <w:p w14:paraId="34DFFCFE" w14:textId="77777777" w:rsidR="001C611C" w:rsidRPr="00A1534B" w:rsidRDefault="006E3808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Państwowy Fundusz Rehabilitacji Osób Niepełnosprawnych</w:t>
            </w:r>
          </w:p>
        </w:tc>
      </w:tr>
      <w:tr w:rsidR="007A0A3D" w:rsidRPr="002450C4" w14:paraId="41776A68" w14:textId="77777777" w:rsidTr="00C07990">
        <w:tc>
          <w:tcPr>
            <w:tcW w:w="402" w:type="dxa"/>
          </w:tcPr>
          <w:p w14:paraId="6C2A36C3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26" w:type="dxa"/>
          </w:tcPr>
          <w:p w14:paraId="2A83CA02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8473" w:type="dxa"/>
          </w:tcPr>
          <w:p w14:paraId="1CE9693F" w14:textId="77777777" w:rsidR="007A0A3D" w:rsidRPr="002450C4" w:rsidRDefault="006E3808" w:rsidP="00FD074F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Nie dotyczy</w:t>
            </w:r>
            <w:r w:rsidR="00A1534B">
              <w:rPr>
                <w:i/>
                <w:sz w:val="18"/>
                <w:szCs w:val="20"/>
              </w:rPr>
              <w:t xml:space="preserve"> </w:t>
            </w:r>
          </w:p>
        </w:tc>
      </w:tr>
      <w:tr w:rsidR="00C07990" w:rsidRPr="002450C4" w14:paraId="65F0B993" w14:textId="77777777" w:rsidTr="00C07990">
        <w:tc>
          <w:tcPr>
            <w:tcW w:w="402" w:type="dxa"/>
          </w:tcPr>
          <w:p w14:paraId="1D39ED6D" w14:textId="77777777" w:rsidR="00C07990" w:rsidRPr="002450C4" w:rsidRDefault="00C07990" w:rsidP="00C0799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26" w:type="dxa"/>
          </w:tcPr>
          <w:p w14:paraId="525639AD" w14:textId="77777777" w:rsidR="00C07990" w:rsidRDefault="00C07990" w:rsidP="00C07990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8473" w:type="dxa"/>
          </w:tcPr>
          <w:p w14:paraId="50EF7BD6" w14:textId="77777777" w:rsidR="00C07990" w:rsidRDefault="00C07990" w:rsidP="00C0799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Pierwotna wartość projektu wynosiła 26 648 826,50 PLN.</w:t>
            </w:r>
          </w:p>
          <w:p w14:paraId="0E6EA05B" w14:textId="77777777" w:rsidR="00C07990" w:rsidRDefault="00C07990" w:rsidP="00C07990">
            <w:pPr>
              <w:jc w:val="both"/>
              <w:rPr>
                <w:i/>
                <w:sz w:val="18"/>
                <w:szCs w:val="20"/>
              </w:rPr>
            </w:pPr>
            <w:r w:rsidRPr="003C50EE">
              <w:rPr>
                <w:i/>
                <w:sz w:val="18"/>
                <w:szCs w:val="20"/>
              </w:rPr>
              <w:t xml:space="preserve">Aktualna wartość projektu wynosi 18 914 379,99 </w:t>
            </w:r>
            <w:r>
              <w:rPr>
                <w:i/>
                <w:sz w:val="18"/>
                <w:szCs w:val="20"/>
              </w:rPr>
              <w:t>PLN.</w:t>
            </w:r>
          </w:p>
          <w:p w14:paraId="450A6DD8" w14:textId="77777777" w:rsidR="00C07990" w:rsidRDefault="00C07990" w:rsidP="00C0799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Faktyczny koszt projektu wyniósł 13 995 785,91 PLN.</w:t>
            </w:r>
          </w:p>
          <w:p w14:paraId="3C24C672" w14:textId="77777777" w:rsidR="00C07990" w:rsidRDefault="00C07990" w:rsidP="00C0799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Obniżenie łącznej wartości poniesionych kosztów wynika m.in. z umów zawartych z Wykonawcami wyłonionymi </w:t>
            </w:r>
            <w:r>
              <w:rPr>
                <w:i/>
                <w:sz w:val="18"/>
                <w:szCs w:val="20"/>
              </w:rPr>
              <w:br/>
              <w:t>w ramach postępowań przetargowych.</w:t>
            </w:r>
          </w:p>
          <w:p w14:paraId="69DDC81F" w14:textId="77777777" w:rsidR="00C07990" w:rsidRDefault="00C07990" w:rsidP="00C0799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Nałożono korektę finansową w wysokości 25% na </w:t>
            </w:r>
            <w:r w:rsidRPr="00D37D58">
              <w:rPr>
                <w:i/>
                <w:sz w:val="18"/>
                <w:szCs w:val="20"/>
              </w:rPr>
              <w:t xml:space="preserve">Przygotowanie </w:t>
            </w:r>
            <w:r>
              <w:rPr>
                <w:i/>
                <w:sz w:val="18"/>
                <w:szCs w:val="20"/>
              </w:rPr>
              <w:t>S</w:t>
            </w:r>
            <w:r w:rsidRPr="00D37D58">
              <w:rPr>
                <w:i/>
                <w:sz w:val="18"/>
                <w:szCs w:val="20"/>
              </w:rPr>
              <w:t>tudium wykonalności dla projektu</w:t>
            </w:r>
            <w:r>
              <w:rPr>
                <w:i/>
                <w:sz w:val="18"/>
                <w:szCs w:val="20"/>
              </w:rPr>
              <w:t xml:space="preserve"> zgodnie </w:t>
            </w:r>
            <w:r>
              <w:rPr>
                <w:i/>
                <w:sz w:val="18"/>
                <w:szCs w:val="20"/>
              </w:rPr>
              <w:br/>
              <w:t>z Umową nr 2015/04/149 z dn. 17.04.2015 r,. w kwocie 9 840,00 PLN.</w:t>
            </w:r>
          </w:p>
          <w:p w14:paraId="7C533CC0" w14:textId="77777777" w:rsidR="00C07990" w:rsidRDefault="00C07990" w:rsidP="00C0799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Poziom certyfikacji na dzień 30.05.2019 r. wynosi 5 829 080,01 PLN .</w:t>
            </w:r>
          </w:p>
          <w:p w14:paraId="204E9CBF" w14:textId="77777777" w:rsidR="00C07990" w:rsidRDefault="00C07990" w:rsidP="00C0799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Kwota wydatków wstrzymanych do certyfikacji wynosi 4 125 142,34 PLN.</w:t>
            </w:r>
          </w:p>
          <w:p w14:paraId="02DFFCC5" w14:textId="77777777" w:rsidR="00C07990" w:rsidRPr="002450C4" w:rsidRDefault="00C07990" w:rsidP="00C07990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Wnioski będące w trakcie weryfikacji przez IP na łączną kwotę 4 041 563,56 PLN.</w:t>
            </w:r>
          </w:p>
        </w:tc>
      </w:tr>
      <w:tr w:rsidR="00C07990" w:rsidRPr="005E7A11" w14:paraId="70912074" w14:textId="77777777" w:rsidTr="00C07990">
        <w:tc>
          <w:tcPr>
            <w:tcW w:w="402" w:type="dxa"/>
          </w:tcPr>
          <w:p w14:paraId="5F0C3C75" w14:textId="77777777" w:rsidR="00C07990" w:rsidRPr="002450C4" w:rsidRDefault="00C07990" w:rsidP="00C0799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26" w:type="dxa"/>
          </w:tcPr>
          <w:p w14:paraId="73782F3D" w14:textId="77777777" w:rsidR="00C07990" w:rsidRPr="002450C4" w:rsidRDefault="00C07990" w:rsidP="00C0799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8473" w:type="dxa"/>
          </w:tcPr>
          <w:p w14:paraId="64B93616" w14:textId="77777777" w:rsidR="00C07990" w:rsidRPr="005E7A11" w:rsidRDefault="00C07990" w:rsidP="00C07990">
            <w:pPr>
              <w:spacing w:after="120"/>
              <w:rPr>
                <w:rFonts w:cstheme="minorHAnsi"/>
                <w:b/>
                <w:sz w:val="18"/>
                <w:szCs w:val="18"/>
              </w:rPr>
            </w:pPr>
            <w:r w:rsidRPr="005E7A11">
              <w:rPr>
                <w:rFonts w:cstheme="minorHAnsi"/>
                <w:b/>
                <w:sz w:val="18"/>
                <w:szCs w:val="18"/>
              </w:rPr>
              <w:t xml:space="preserve">Status realizacji projektu: </w:t>
            </w:r>
            <w:r w:rsidRPr="00B9372C">
              <w:rPr>
                <w:rFonts w:cstheme="minorHAnsi"/>
                <w:sz w:val="18"/>
                <w:szCs w:val="18"/>
              </w:rPr>
              <w:t>Zakończony</w:t>
            </w:r>
            <w:r>
              <w:rPr>
                <w:rFonts w:cstheme="minorHAnsi"/>
                <w:sz w:val="18"/>
                <w:szCs w:val="18"/>
              </w:rPr>
              <w:t xml:space="preserve"> (wszystkie działania zaplanowane w poszczególnych zadaniach zostały zrealizowane).</w:t>
            </w:r>
          </w:p>
          <w:p w14:paraId="305CDECF" w14:textId="77777777" w:rsidR="00C07990" w:rsidRPr="005E7A11" w:rsidRDefault="00C07990" w:rsidP="00C07990">
            <w:pPr>
              <w:spacing w:after="120"/>
              <w:rPr>
                <w:rFonts w:cstheme="minorHAnsi"/>
                <w:b/>
                <w:sz w:val="18"/>
                <w:szCs w:val="18"/>
              </w:rPr>
            </w:pPr>
            <w:r w:rsidRPr="005E7A11">
              <w:rPr>
                <w:rFonts w:cstheme="minorHAnsi"/>
                <w:b/>
                <w:sz w:val="18"/>
                <w:szCs w:val="18"/>
              </w:rPr>
              <w:t>Kamienie milowe</w:t>
            </w:r>
          </w:p>
          <w:tbl>
            <w:tblPr>
              <w:tblpPr w:leftFromText="141" w:rightFromText="141" w:vertAnchor="text" w:horzAnchor="margin" w:tblpX="132" w:tblpY="428"/>
              <w:tblW w:w="792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2"/>
              <w:gridCol w:w="1192"/>
              <w:gridCol w:w="1180"/>
              <w:gridCol w:w="1289"/>
              <w:gridCol w:w="2635"/>
            </w:tblGrid>
            <w:tr w:rsidR="00C07990" w:rsidRPr="005E7A11" w14:paraId="5622BFDA" w14:textId="77777777" w:rsidTr="00C07990">
              <w:trPr>
                <w:trHeight w:val="1290"/>
              </w:trPr>
              <w:tc>
                <w:tcPr>
                  <w:tcW w:w="1632" w:type="dxa"/>
                  <w:shd w:val="clear" w:color="000000" w:fill="DFDFDF"/>
                  <w:vAlign w:val="center"/>
                  <w:hideMark/>
                </w:tcPr>
                <w:p w14:paraId="75DC657E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b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1192" w:type="dxa"/>
                  <w:shd w:val="clear" w:color="000000" w:fill="DFDFDF"/>
                  <w:vAlign w:val="center"/>
                  <w:hideMark/>
                </w:tcPr>
                <w:p w14:paraId="232E78C1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b/>
                      <w:sz w:val="18"/>
                      <w:szCs w:val="18"/>
                    </w:rPr>
                    <w:t xml:space="preserve">Powiązane wskaźniki projektu </w:t>
                  </w:r>
                  <w:r w:rsidRPr="005E7A11">
                    <w:rPr>
                      <w:rStyle w:val="Odwoanieprzypisudolnego"/>
                      <w:rFonts w:cstheme="minorHAnsi"/>
                      <w:b/>
                      <w:sz w:val="18"/>
                      <w:szCs w:val="18"/>
                    </w:rPr>
                    <w:footnoteReference w:id="1"/>
                  </w:r>
                </w:p>
              </w:tc>
              <w:tc>
                <w:tcPr>
                  <w:tcW w:w="1180" w:type="dxa"/>
                  <w:shd w:val="clear" w:color="000000" w:fill="DFDFDF"/>
                  <w:vAlign w:val="center"/>
                  <w:hideMark/>
                </w:tcPr>
                <w:p w14:paraId="48DB3FD5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b/>
                      <w:sz w:val="18"/>
                      <w:szCs w:val="18"/>
                    </w:rPr>
                    <w:t>Planowany termin osiągnięcia</w:t>
                  </w:r>
                </w:p>
              </w:tc>
              <w:tc>
                <w:tcPr>
                  <w:tcW w:w="1289" w:type="dxa"/>
                  <w:shd w:val="clear" w:color="000000" w:fill="DFDFDF"/>
                  <w:vAlign w:val="center"/>
                  <w:hideMark/>
                </w:tcPr>
                <w:p w14:paraId="1E2C9F4E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b/>
                      <w:sz w:val="18"/>
                      <w:szCs w:val="18"/>
                    </w:rPr>
                    <w:t>Rzeczywisty termin osiągnięcia</w:t>
                  </w:r>
                </w:p>
              </w:tc>
              <w:tc>
                <w:tcPr>
                  <w:tcW w:w="2635" w:type="dxa"/>
                  <w:shd w:val="clear" w:color="000000" w:fill="DFDFDF"/>
                  <w:vAlign w:val="center"/>
                </w:tcPr>
                <w:p w14:paraId="30E82D68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b/>
                      <w:sz w:val="18"/>
                      <w:szCs w:val="18"/>
                    </w:rPr>
                    <w:t>Status realizacji kamienia milowego</w:t>
                  </w:r>
                </w:p>
              </w:tc>
            </w:tr>
            <w:tr w:rsidR="00C07990" w:rsidRPr="005E7A11" w14:paraId="7B967F39" w14:textId="77777777" w:rsidTr="00C07990">
              <w:trPr>
                <w:trHeight w:val="525"/>
              </w:trPr>
              <w:tc>
                <w:tcPr>
                  <w:tcW w:w="1632" w:type="dxa"/>
                  <w:shd w:val="clear" w:color="000000" w:fill="FFFFFF"/>
                  <w:vAlign w:val="center"/>
                  <w:hideMark/>
                </w:tcPr>
                <w:p w14:paraId="0E26FC91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Przygotowanie wstępnego opisu systemu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08B40F83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7EC3B6FA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354FA356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05-2016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4B39E04D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05-2016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065EBD72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C07990" w:rsidRPr="005E7A11" w14:paraId="11531D6D" w14:textId="77777777" w:rsidTr="00C07990">
              <w:trPr>
                <w:trHeight w:val="525"/>
              </w:trPr>
              <w:tc>
                <w:tcPr>
                  <w:tcW w:w="1632" w:type="dxa"/>
                  <w:shd w:val="clear" w:color="000000" w:fill="FFFFFF"/>
                  <w:vAlign w:val="center"/>
                  <w:hideMark/>
                </w:tcPr>
                <w:p w14:paraId="579BB27B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Przygotowanie wstępnego opisu wdrożenia systemu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0B1AED6E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23135926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384FC585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05-2016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67595A6D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05-2016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69EF0301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C07990" w:rsidRPr="005E7A11" w14:paraId="2DFF314A" w14:textId="77777777" w:rsidTr="00C07990">
              <w:trPr>
                <w:trHeight w:val="525"/>
              </w:trPr>
              <w:tc>
                <w:tcPr>
                  <w:tcW w:w="1632" w:type="dxa"/>
                  <w:shd w:val="clear" w:color="000000" w:fill="FFFFFF"/>
                  <w:vAlign w:val="center"/>
                  <w:hideMark/>
                </w:tcPr>
                <w:p w14:paraId="3C9C8CD4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Publikacja informacji o postępowaniu (usługi doradcze)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5CD37DA0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38875072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3A25FFC7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05-2016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5ED25161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04-2016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4588D925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C07990" w:rsidRPr="005E7A11" w14:paraId="4DCC684D" w14:textId="77777777" w:rsidTr="00C07990">
              <w:trPr>
                <w:trHeight w:val="525"/>
              </w:trPr>
              <w:tc>
                <w:tcPr>
                  <w:tcW w:w="1632" w:type="dxa"/>
                  <w:shd w:val="clear" w:color="000000" w:fill="auto"/>
                  <w:vAlign w:val="center"/>
                  <w:hideMark/>
                </w:tcPr>
                <w:p w14:paraId="3212BD59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Podpisanie umowy (usługi doradcze)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13F6D487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7F4406AC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6FC0E732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07-2016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56726CF6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07-2016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7ECB06AF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C07990" w:rsidRPr="005E7A11" w14:paraId="41009302" w14:textId="77777777" w:rsidTr="00C07990">
              <w:trPr>
                <w:trHeight w:val="525"/>
              </w:trPr>
              <w:tc>
                <w:tcPr>
                  <w:tcW w:w="1632" w:type="dxa"/>
                  <w:shd w:val="clear" w:color="000000" w:fill="auto"/>
                  <w:vAlign w:val="center"/>
                  <w:hideMark/>
                </w:tcPr>
                <w:p w14:paraId="35CA2E36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Publikacja informacji o postępowaniu (system)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285B9819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5CE6BFB0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1B549D27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09-2016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181DAF52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10-2016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45DBA193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15D25481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Przedłużające się prace związane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z opracowaniem opisu przedmiotu zamówienia oraz całości dokumentacji niezbędnej do ogłoszenia postępowania przetargowego, wynikające ze zmian organizacyjnych związanych z likwidacją Centrum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 xml:space="preserve">RZL (dotychczasowego lidera projektu) w dniu 31.08.2016r. oraz z przejęcie praw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i obowiązków Beneficjenta przez Ministerstwo Rodziny, Pracy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i Polityki Społecznej.</w:t>
                  </w:r>
                </w:p>
              </w:tc>
            </w:tr>
            <w:tr w:rsidR="00C07990" w:rsidRPr="005E7A11" w14:paraId="0D3DA7B4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  <w:hideMark/>
                </w:tcPr>
                <w:p w14:paraId="4E148BC4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Podpisanie umowy (system)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0542C875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6E10D358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1688C292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05-2017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179D0839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05-2017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7E513A7C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C07990" w:rsidRPr="005E7A11" w14:paraId="14115339" w14:textId="77777777" w:rsidTr="00C07990">
              <w:trPr>
                <w:trHeight w:val="525"/>
              </w:trPr>
              <w:tc>
                <w:tcPr>
                  <w:tcW w:w="1632" w:type="dxa"/>
                  <w:shd w:val="clear" w:color="000000" w:fill="auto"/>
                  <w:vAlign w:val="center"/>
                  <w:hideMark/>
                </w:tcPr>
                <w:p w14:paraId="11575339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Publikacja informacji o postępowaniu (infolinia)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5E207956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1EDBCAF6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11-2017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7105F65D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02-2018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0CC93411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1DDF2168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W dniu 13.10.2017 r.  Beneficjent złożył do IP Formularz zmian wprowadzający do projektu dodatkowe zadania oraz modyfikacje budżetu szczegółowego projektu, które służą celowi głównemu projektu.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  <w:t xml:space="preserve">W dokumencie zaproponowano zmianę zasad funkcjonowania infolinii projektu. Pierwotny wniosek przewidywał jedynie zakup infrastruktury infolinii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i zatrudnienie operatorów infolinii jako personel projektu.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W formularzu zaproponowano zakup kompletnej usługi związanej z uruchomieniem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i prowadzeniem infolinii przez podmiot zewnętrzny. Biorąc pod uwagę zakres zmian, Beneficjent wskazał również na potrzebę zmiany terminu publikacji informacji o postępowaniu. Opublikowanie informacji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 postępowaniu wraz ze zmianami nastąpiło z opóźnieniem wynikającym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z potrzeb Beneficjenta.</w:t>
                  </w:r>
                </w:p>
              </w:tc>
            </w:tr>
            <w:tr w:rsidR="00C07990" w:rsidRPr="005E7A11" w14:paraId="2A6FAD30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  <w:hideMark/>
                </w:tcPr>
                <w:p w14:paraId="77B26D46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Podpisanie umowy (infolinia)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1316FFC8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745F5E1D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02-2018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09AA8329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04-2018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6D7682D9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7686BF8E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Z uwagi na przedłużające się procedury postępowania przetargowego niezależne od Beneficjenta, skomplikowany charakter prowadzonej sprawy, szereg wyjaśnień, jak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  <w:t xml:space="preserve">i zapytań zarówno składanych ze strony potencjalnych Wykonawców jak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i Zamawiającego, umowa na świadczenie usługi Infolinii nie została podpisana w terminie określonym, jako "planowana data zakończenia" oraz "data punktu krytycznego". Niniejsze nie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spowodowało ryzyka niezrealizowania kluczowych prac projektowych, dalszych zadań merytorycznych oraz nieosiągnięcia zaplanowanych wartości wskaźników.</w:t>
                  </w:r>
                </w:p>
              </w:tc>
            </w:tr>
            <w:tr w:rsidR="00C07990" w:rsidRPr="005E7A11" w14:paraId="66D7E3AB" w14:textId="77777777" w:rsidTr="00C07990">
              <w:trPr>
                <w:trHeight w:val="525"/>
              </w:trPr>
              <w:tc>
                <w:tcPr>
                  <w:tcW w:w="1632" w:type="dxa"/>
                  <w:shd w:val="clear" w:color="000000" w:fill="auto"/>
                  <w:vAlign w:val="center"/>
                  <w:hideMark/>
                </w:tcPr>
                <w:p w14:paraId="1953D4FE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Publikacja informacji o postępowaniu (e-learning)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401EE3D9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7C17D1EC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03-2018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38DD3FA0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04-2018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1ADE9E64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696F1DD2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W wyniku przeprowadzonego szacowania rynku, nastąpiła zmiana trybu prowadzonego postępowania na przetarg nieograniczony pow. 30 tys. euro. Z uwagi na przedłużające się prace związane z opracowaniem opisu przedmiotu zamówienia oraz całości dokumentacji niezbędnej do ogłoszenia postępowania przetargowego, przy uwzględnieniu specjalistycznych warunków technicznych szkoleń e-learningowych, publikacja informacji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  <w:t xml:space="preserve">o postępowaniu nie nastąpiła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w planowanym terminie oraz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 dacie punktu krytycznego. Niniejsze nie spowodowało ryzyka niezrealizowania kluczowych prac projektowych, dalszych zadań merytorycznych oraz nieosiągnięcia zaplanowanych wartości wskaźników.</w:t>
                  </w:r>
                </w:p>
              </w:tc>
            </w:tr>
            <w:tr w:rsidR="00C07990" w:rsidRPr="005E7A11" w14:paraId="21466578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  <w:hideMark/>
                </w:tcPr>
                <w:p w14:paraId="034603EC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Podpisanie umowy (e-learning)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30111E52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1BC5025D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04-2018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6FF87AB5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05-2018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2A885230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Osiągnięty.</w:t>
                  </w:r>
                </w:p>
                <w:p w14:paraId="4AC5CC96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W wyniku przeprowadzonego szacowania rynku, nastąpiła zmiana trybu prowadzonego postępowania na przetarg nieograniczony pow. 30 tys. euro. Z uwagi na przedłużające się prace związane z opracowaniem opisu przedmiotu zamówienia oraz całości dokumentacji niezbędnej do ogłoszenia postępowania przetargowego, przy uwzględnieniu specjalistycznych warunków technicznych szkoleń e-learningowych, publikacja informacji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  <w:t xml:space="preserve">o postępowaniu nie nastąpiła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w planowanym terminie oraz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w dacie punktu krytycznego. Niniejsze nie spowodowało ryzyka niezrealizowania kluczowych prac projektowych, dalszych zadań merytorycznych oraz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nieosiągnięcia zaplanowanych wartości wskaźników.</w:t>
                  </w:r>
                </w:p>
              </w:tc>
            </w:tr>
            <w:tr w:rsidR="00C07990" w:rsidRPr="005E7A11" w14:paraId="184CFDBC" w14:textId="77777777" w:rsidTr="00C07990">
              <w:trPr>
                <w:trHeight w:val="525"/>
              </w:trPr>
              <w:tc>
                <w:tcPr>
                  <w:tcW w:w="1632" w:type="dxa"/>
                  <w:shd w:val="clear" w:color="000000" w:fill="auto"/>
                  <w:vAlign w:val="center"/>
                  <w:hideMark/>
                </w:tcPr>
                <w:p w14:paraId="24AF714E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Publikacja informacji o postępowaniu (szkolenia)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799A8676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3, 4</w:t>
                  </w:r>
                </w:p>
                <w:p w14:paraId="382567DC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1200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0E0E3AAB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11-2017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52ED5A22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11-2017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76A7A40A" w14:textId="77777777" w:rsidR="00C07990" w:rsidRPr="005E7A11" w:rsidRDefault="00C07990" w:rsidP="00C07990">
                  <w:pPr>
                    <w:spacing w:line="276" w:lineRule="auto"/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C07990" w:rsidRPr="005E7A11" w14:paraId="7B99FFA6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  <w:hideMark/>
                </w:tcPr>
                <w:p w14:paraId="5CAED090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Podpisanie umowy (szkolenia)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39841827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3, 4</w:t>
                  </w:r>
                </w:p>
                <w:p w14:paraId="1B9F62F7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1200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4CA46C8E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11-2017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5AE560B8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02-2018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2CBC6A95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535193A5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Z uwagi na przedłużające się procedury postępowania przetargowego niezależne od Beneficjenta, skomplikowany charakter prowadzonej sprawy, szereg wyjaśnień, jak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  <w:t xml:space="preserve">i zapytań zarówno składanych ze strony potencjalnych Wykonawców jak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i Zamawiającego, umowa na szkolenia dla pracowników JST nie została podpisana w terminie określonym, jako "planowana data zakończenia", "data punktu krytycznego", "data punktu ostatecznego". Niniejsze nie spowodowało ryzyka niezrealizowania kluczowych prac projektowych, dalszych zadań merytorycznych.</w:t>
                  </w:r>
                </w:p>
              </w:tc>
            </w:tr>
            <w:tr w:rsidR="00C07990" w:rsidRPr="005E7A11" w14:paraId="2AF9B3CF" w14:textId="77777777" w:rsidTr="00C07990">
              <w:trPr>
                <w:trHeight w:val="525"/>
              </w:trPr>
              <w:tc>
                <w:tcPr>
                  <w:tcW w:w="1632" w:type="dxa"/>
                  <w:shd w:val="clear" w:color="000000" w:fill="auto"/>
                  <w:vAlign w:val="center"/>
                  <w:hideMark/>
                </w:tcPr>
                <w:p w14:paraId="5DF173EC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Publikacja informacji o postępowaniu (hosting)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12F8FEE0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75569E8E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170D9CDB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09-2017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00474D5D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11-2017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4A6F870E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339D0C9D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Prace nad przygotowaniem Specyfikacji Istotnych Warunków Zamówienia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, które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rozpoczęły się w III kwartale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201</w:t>
                  </w:r>
                  <w:r w:rsidR="00136F08">
                    <w:rPr>
                      <w:rFonts w:cstheme="minorHAnsi"/>
                      <w:color w:val="000000"/>
                      <w:sz w:val="18"/>
                      <w:szCs w:val="18"/>
                    </w:rPr>
                    <w:t>7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roku,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p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rzedłuż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yły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się z uwagi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konieczność uzupełnienia wiedzy przez Zamawiającego w zakresie definiowania przedmiotu zamówienia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usługi hostingu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(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usług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i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IaaS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)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. Mając na uwadze powyższe publikacja informacji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 postępowaniu na usługę hostingu nie nastąpiła w terminie wskazanym, jako: „planowana data zakończenia” oraz „data punktu krytycznego”.</w:t>
                  </w:r>
                </w:p>
              </w:tc>
            </w:tr>
            <w:tr w:rsidR="00C07990" w:rsidRPr="005E7A11" w14:paraId="726EEFC2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  <w:hideMark/>
                </w:tcPr>
                <w:p w14:paraId="4873DEB2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Podpisanie umowy (hosting)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20332BFB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662B0370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1B2FD5ED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12-2017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152EB0B4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03-2018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3B3DA76F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474D1016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Z uwagi na przedłużające się procedury postępowania przetargowego niezależne od Beneficjenta, skomplikowany charakter prowadzonej sprawy, szereg wyjaśnień, jak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  <w:t xml:space="preserve">i zapytań składanych ze strony potencjalnych Wykonawców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umowa na usługę hostingu nie została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podpisana w terminie określonym, jako "planowana data zakończenia", "data punktu krytycznego", "data punktu ostatecznego".</w:t>
                  </w:r>
                </w:p>
              </w:tc>
            </w:tr>
            <w:tr w:rsidR="00C07990" w:rsidRPr="005E7A11" w14:paraId="0AD79F04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</w:tcPr>
                <w:p w14:paraId="24F0E887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Publikacja informacji o postępowaniu (usługi doradcze prawne)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4915510B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</w:tcPr>
                <w:p w14:paraId="51D2F035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11-2017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2455F999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01-2018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11551BFB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091F24E8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Z uwagi na wewnętrzne regulacje Beneficjenta,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stopień złożoności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dokumentacji merytorycznej,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wystąpiła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konieczność powtórnego przeprowadzenia postępowania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. Ponadto wydłużające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się procedury związane z akceptacją formularza zmian do projektu uwzględniającego zawarcie umowy z Wykonawc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ą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na usługi doradcze-prawne,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spowodowały, że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publikacja informacji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o postępowaniu nie nastąpiła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 terminie określonym, jako "planowana data zakończenia" oraz "data punktu krytycznego".</w:t>
                  </w:r>
                </w:p>
              </w:tc>
            </w:tr>
            <w:tr w:rsidR="00C07990" w:rsidRPr="005E7A11" w14:paraId="0F7C1B90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</w:tcPr>
                <w:p w14:paraId="0CFC21EA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Podpisanie umowy (usługi doradcze prawne)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3FADD018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</w:tcPr>
                <w:p w14:paraId="0A150A81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12-2017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6440ABE9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02-2018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200FFA90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200C35E3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Z uwagi na przedłużające się procedury postępowania niezależne od Beneficjenta, skomplikowany charakter prowadzonej sprawy, szereg wyjaśnień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i zapytań zarówno składanych ze strony potencjalnych Wykonawców jak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  <w:t>i Zamawiającego, umowa na usługi doradcze prawne nie została podpisana w terminie określonym, jako "planowana data zakończenia", "data punktu krytycznego".</w:t>
                  </w:r>
                </w:p>
              </w:tc>
            </w:tr>
            <w:tr w:rsidR="00C07990" w:rsidRPr="005E7A11" w14:paraId="080B6188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</w:tcPr>
                <w:p w14:paraId="273A0B7A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Publikacja informacji o postępowaniu (Centrum Monitorowania Systemu SOW)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78D70894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6C711DFC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</w:tcPr>
                <w:p w14:paraId="4A982F14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03-2018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4B52E6B6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05-2018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4669A2CB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5D9714F2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Z uwagi na przedłużające się procedury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o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raz zawiłość dokumentacji przetargowej, publikacja informacji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  <w:t>o postępowaniu na Centrum Monitorowania Systemu SOW nie nastąpił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o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w terminie określonym, jako "planowana data zakończenia" oraz "data punktu krytycznego".</w:t>
                  </w:r>
                </w:p>
              </w:tc>
            </w:tr>
            <w:tr w:rsidR="00C07990" w:rsidRPr="005E7A11" w14:paraId="339D8CFC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</w:tcPr>
                <w:p w14:paraId="37A95B2D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Podpisanie umowy (Centrum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Monitorowania Systemu SOW)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771B8CBC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lastRenderedPageBreak/>
                    <w:t>L.p. – 7</w:t>
                  </w:r>
                </w:p>
                <w:p w14:paraId="76F2FBC2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</w:tcPr>
                <w:p w14:paraId="62B13E3B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04-2018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44AD47E8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06-2018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46AC6D64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5FED748F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Z uwagi na przedłużające się procedury postępowania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niezależne od Beneficjenta, skomplikowany charakter prowadzonej sprawy, szereg wyjaśnień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i zapytań zarówno składanych ze strony potencjalnych Wykonawców jak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i Zamawiającego, umowa na Centrum Monitorowania Systemu SOW nie została podpisana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 terminie określonym, jako "planowana data zakończenia", "data punktu krytycznego".</w:t>
                  </w:r>
                </w:p>
              </w:tc>
            </w:tr>
            <w:tr w:rsidR="00C07990" w:rsidRPr="005E7A11" w14:paraId="4D3D97E9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</w:tcPr>
                <w:p w14:paraId="3E365CC4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Publikacja informacji o postępowaniu (System wspierający proces obsługi incydentów SOW)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46918E0A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5902F05F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</w:tcPr>
                <w:p w14:paraId="60CC4513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03-2018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1782DE92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03-2018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12A13366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C07990" w:rsidRPr="005E7A11" w14:paraId="78406A62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</w:tcPr>
                <w:p w14:paraId="4EF9A6E7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Podpisanie umowy (System wspierający proces obsługi incydentów SOW)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5A84BCEA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31504469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</w:tcPr>
                <w:p w14:paraId="6F5D3D18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05-2018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66FDB076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05-2018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2D678AB1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C07990" w:rsidRPr="005E7A11" w14:paraId="6A477F82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</w:tcPr>
                <w:p w14:paraId="5A3E39BF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Publikacja informacji o postępowaniu (Zakup oprogramowania do analizy danych wraz ze wsparciem)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203A2FE0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734B75E5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</w:tcPr>
                <w:p w14:paraId="30F6C402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06-2018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05CA5746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07-2018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3E82C40A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39A78288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Z uwagi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na fakt opóźnienia po stronie wykonawcy systemu SOW a także konieczność przeprowadzenia dodatkowych testów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produkcyjnej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wersji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systemu SOW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, które angażowały większość zespołu projektowego Zamawiającego,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publikacja informacji o postępowaniu na zakup oprogramowania do analizy danych wraz ze wsparciem nie nastąpiła  w terminie określonym, jako: „planowany termin zakończenia” oraz „data punktu krytycznego”.</w:t>
                  </w:r>
                </w:p>
              </w:tc>
            </w:tr>
            <w:tr w:rsidR="00C07990" w:rsidRPr="005E7A11" w14:paraId="7D86A358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</w:tcPr>
                <w:p w14:paraId="53F391D7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Podpisanie umowy (Zakup oprogramowania do analizy danych wraz ze wsparciem)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422EC95C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17EFA99D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</w:tcPr>
                <w:p w14:paraId="604AA1AF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08-2018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2A299283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09-2018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17E68090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00DEC70B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Zakup oprogramowania do analizy danych wraz ze wsparciem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realizuje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cel pobierani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a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danych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z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systemu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SOW, a następnie poddawanie ich weryfikacji oraz centralnemu raportowaniu.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  <w:t>Z uwagi na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fakt opóźnienia we  wdrożeniu przez Wykonawcę produkcyjnego systemu SOW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, niniejsze nie stanowi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ło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ryzyka projektowego. Podpisanie umowy nastąpiło 11.09.2018 r.</w:t>
                  </w:r>
                </w:p>
              </w:tc>
            </w:tr>
            <w:tr w:rsidR="00C07990" w:rsidRPr="005E7A11" w14:paraId="67AE2D7E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</w:tcPr>
                <w:p w14:paraId="31356992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Publikacja informacji o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postępowaniu (Testerzy SOW)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691FDC21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lastRenderedPageBreak/>
                    <w:t>L.p. – 7</w:t>
                  </w:r>
                </w:p>
                <w:p w14:paraId="064CD2E1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</w:tcPr>
                <w:p w14:paraId="4C42C300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11-2017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383FB8DB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02-2018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7FA38BF0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403C62FC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Z uwagi na zawiłość dokumentacji przetargowej, publikacja informacji o postępowaniu na usług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i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t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estowania SOW nie nastąpił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o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w terminie określonym, jako "planowana data zakończenia" oraz "data punktu krytycznego".</w:t>
                  </w:r>
                </w:p>
              </w:tc>
            </w:tr>
            <w:tr w:rsidR="00C07990" w:rsidRPr="005E7A11" w14:paraId="4FDBA45F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</w:tcPr>
                <w:p w14:paraId="201433B6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Podpisanie umowy (Testerzy SOW)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42108709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0F194DC6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</w:tcPr>
                <w:p w14:paraId="58C94ED0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12-2017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3DE17002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04-2018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0C92CC87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76BD1BAD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Z uwagi na przedłużające się procedury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zakupu usługi, 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niezależne od Beneficjenta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(głównie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brak złożonych ofert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 pierwszym postępowaniu, co spowodował konieczność powtórnego przeprowadzenia postępowania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)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umowa na usługę Tester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zy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SOW, nie została podpisana w terminie określonym, jako "planowana data zakończenia", "data punktu krytycznego", "data punktu ostatecznego".</w:t>
                  </w:r>
                </w:p>
              </w:tc>
            </w:tr>
            <w:tr w:rsidR="00C07990" w:rsidRPr="005E7A11" w14:paraId="39D5C527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</w:tcPr>
                <w:p w14:paraId="383DB956" w14:textId="77777777" w:rsidR="00C07990" w:rsidRPr="005E7A11" w:rsidRDefault="00C07990" w:rsidP="00C07990">
                  <w:pPr>
                    <w:rPr>
                      <w:rFonts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Publikacja informacji o postępowaniu (Mentorzy SOW)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32FBF681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3, 4</w:t>
                  </w:r>
                </w:p>
                <w:p w14:paraId="072C79AD" w14:textId="77777777" w:rsidR="00C07990" w:rsidRPr="005E7A11" w:rsidRDefault="00C07990" w:rsidP="00C07990">
                  <w:pP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1200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</w:tcPr>
                <w:p w14:paraId="504487E9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02-2018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701ED9F9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03-2018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6A9D079C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2539EA14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Z uwagi na zawiłość dokumentacji przetargowej, publikacja informacji o postępowaniu na usługę Mentorów SOW nie nastąpiła w terminie określonym, jako "planowana data zakończenia" oraz "data punktu krytycznego".</w:t>
                  </w:r>
                </w:p>
              </w:tc>
            </w:tr>
            <w:tr w:rsidR="00C07990" w:rsidRPr="005E7A11" w14:paraId="11F3E15B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</w:tcPr>
                <w:p w14:paraId="58F9325F" w14:textId="77777777" w:rsidR="00C07990" w:rsidRPr="005E7A11" w:rsidRDefault="00C07990" w:rsidP="00C07990">
                  <w:pPr>
                    <w:rPr>
                      <w:rFonts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Podpisanie umowy (Mentorzy SOW)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6B0E521B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3,4</w:t>
                  </w:r>
                </w:p>
                <w:p w14:paraId="1F70CFB8" w14:textId="77777777" w:rsidR="00C07990" w:rsidRPr="005E7A11" w:rsidRDefault="00C07990" w:rsidP="00C07990">
                  <w:pP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1200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</w:tcPr>
                <w:p w14:paraId="45DD8DB3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04-2018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5F91ED48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04-2018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7C48DA83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C07990" w:rsidRPr="005E7A11" w14:paraId="519E2264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</w:tcPr>
                <w:p w14:paraId="54192D02" w14:textId="77777777" w:rsidR="00C07990" w:rsidRPr="005E7A11" w:rsidRDefault="00C07990" w:rsidP="00C07990">
                  <w:pPr>
                    <w:rPr>
                      <w:rFonts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Publikacja informacji o postępowaniu (Konsultacje merytoryczne pracowników JST)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64E09478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16ACAB45" w14:textId="77777777" w:rsidR="00C07990" w:rsidRPr="005E7A11" w:rsidRDefault="00C07990" w:rsidP="00C07990">
                  <w:pP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</w:tcPr>
                <w:p w14:paraId="79332A37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11-2017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3AE76A01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12-2017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5ADA831A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0BE45504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Z uwagi na przedłużające się procedury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zakupu usługi</w:t>
                  </w: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 xml:space="preserve">, publikacja informacji </w:t>
                  </w:r>
                  <w: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 xml:space="preserve">o postępowaniu na organizacje spotkań konsultacyjnych dla przedstawicieli JST nie nastąpiła </w:t>
                  </w:r>
                  <w: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w terminie określonym jako "planowana data zakończenia".</w:t>
                  </w:r>
                </w:p>
              </w:tc>
            </w:tr>
            <w:tr w:rsidR="00C07990" w:rsidRPr="005E7A11" w14:paraId="5B223A3D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</w:tcPr>
                <w:p w14:paraId="3A9A290D" w14:textId="77777777" w:rsidR="00C07990" w:rsidRPr="005E7A11" w:rsidRDefault="00C07990" w:rsidP="00C07990">
                  <w:pPr>
                    <w:rPr>
                      <w:rFonts w:cstheme="minorHAns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Podpisanie umowy (Konsultacje merytoryczne pracowników JST)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47259F94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0967D207" w14:textId="77777777" w:rsidR="00C07990" w:rsidRPr="005E7A11" w:rsidRDefault="00C07990" w:rsidP="00C07990">
                  <w:pP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</w:tcPr>
                <w:p w14:paraId="6EF1012D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12-2017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2EC702C0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02-2018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23C14CB4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49A85DC5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 xml:space="preserve">Z uwagi na przedłużające się procedury postępowania </w:t>
                  </w:r>
                  <w: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(</w:t>
                  </w: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konieczność powtórnego przeprowadzenia postępowania</w:t>
                  </w:r>
                  <w: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)</w:t>
                  </w: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 xml:space="preserve">, a także szereg wyjaśnień i zapytań </w:t>
                  </w: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lastRenderedPageBreak/>
                    <w:t>składanych ze strony potencjalnych Wykonawców, umowa na organizacje spotkań konsultacyjnych</w:t>
                  </w:r>
                  <w: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 xml:space="preserve">dla przedstawicieli JST została podpisana </w:t>
                  </w:r>
                  <w: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po</w:t>
                  </w: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 xml:space="preserve"> terminie określonym, jako "planowana data zakończenia", "data punktu krytycznego"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przed terminem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„data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punktu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ostateczn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ego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”</w:t>
                  </w: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C07990" w:rsidRPr="005E7A11" w14:paraId="5B267195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</w:tcPr>
                <w:p w14:paraId="4B2110AC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Publikacja informacji o postępowaniu (Kampania informacyjno-promocyjna)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4E898082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0C13D5E5" w14:textId="77777777" w:rsidR="00C07990" w:rsidRPr="005E7A11" w:rsidRDefault="00C07990" w:rsidP="00C07990">
                  <w:pP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</w:tcPr>
                <w:p w14:paraId="70015D6C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12-2017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7F69F104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02-2018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1E501F2A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02C859B7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Z uwagi na przedłużające się procedury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zakupu usługi</w:t>
                  </w: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, publikacja informacji</w:t>
                  </w:r>
                  <w: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 xml:space="preserve">o postępowaniu na przeprowadzenie kampanii informacyjno-promocyjnej nastąpiła </w:t>
                  </w:r>
                  <w: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po</w:t>
                  </w: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 xml:space="preserve"> terminie określonym, jako "planowana data zakończenia" oraz "data punktu krytycznego"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przed terminem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„data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punktu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ostateczn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ego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”</w:t>
                  </w: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C07990" w:rsidRPr="005E7A11" w14:paraId="2BF77F81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</w:tcPr>
                <w:p w14:paraId="6CE0527F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Podpisanie umowy (Kampania informacyjno-promocyjna)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74C9BC28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7A444BA1" w14:textId="77777777" w:rsidR="00C07990" w:rsidRPr="005E7A11" w:rsidRDefault="00C07990" w:rsidP="00C07990">
                  <w:pP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</w:tcPr>
                <w:p w14:paraId="29165E7E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02-2018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5A33DD1E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03-2018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12B69D78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02C3C8B5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 xml:space="preserve">Z uwagi na przedłużające się procedury postępowania niezależne od Beneficjenta, skomplikowany charakter prowadzonej sprawy, szereg wyjaśnień, jak i zapytań zarówno składanych ze strony potencjalnych Wykonawców jak </w:t>
                  </w: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br/>
                    <w:t>i Zamawiającego, umowa na Kampanię informacyjno-promocyjną nie została podpisana w terminie określonym, jako "planowana data zakończenia", "data punktu krytycznego"</w:t>
                  </w:r>
                  <w: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przed terminem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„data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punktu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ostateczn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ego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”</w:t>
                  </w: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C07990" w:rsidRPr="005E7A11" w14:paraId="67BDA66C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</w:tcPr>
                <w:p w14:paraId="50E330BC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Publikacja informacji o postępowaniu (Zakup urządzeń mobilnych dla pracowników </w:t>
                  </w:r>
                  <w:proofErr w:type="spellStart"/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MOPSów</w:t>
                  </w:r>
                  <w:proofErr w:type="spellEnd"/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GOPSów</w:t>
                  </w:r>
                  <w:proofErr w:type="spellEnd"/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36D187F8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1F5A0F9C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</w:tcPr>
                <w:p w14:paraId="5D159755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05-2018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205B728B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07-2018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6F461017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6DE43B23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 xml:space="preserve">Z uwagi na przedłużające się procedury </w:t>
                  </w:r>
                  <w: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zakupu</w:t>
                  </w: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(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konieczność przeprowadzenia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powtórnego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szacowania ofert, zweryfikowania wymagań technicznych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)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, publikacja informacji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o postępowaniu nie nastąpiła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 terminie określonym, jako: „planowany termin zakończenia” oraz „data punktu krytycznego”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przed terminem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„data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punktu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ostateczn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ego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”.</w:t>
                  </w:r>
                </w:p>
              </w:tc>
            </w:tr>
            <w:tr w:rsidR="00C07990" w:rsidRPr="005E7A11" w14:paraId="7A58DC2B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</w:tcPr>
                <w:p w14:paraId="71A66F0C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 xml:space="preserve">Podpisanie umowy (Zakup urządzeń mobilnych dla pracowników </w:t>
                  </w:r>
                  <w:proofErr w:type="spellStart"/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MOPSów</w:t>
                  </w:r>
                  <w:proofErr w:type="spellEnd"/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GOPSów</w:t>
                  </w:r>
                  <w:proofErr w:type="spellEnd"/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18FF1C31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0DE94EF5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</w:tcPr>
                <w:p w14:paraId="4A86C799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08-2018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2FA41412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11-2018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44A2C810" w14:textId="77777777" w:rsidR="00C07990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33E1D944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Z uwagi na przedłużające się procedury postępowania niezależne od Beneficjenta</w:t>
                  </w:r>
                  <w: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 xml:space="preserve"> (odwołanie od rozstrzygnięcia</w:t>
                  </w: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, szereg wyjaśnień</w:t>
                  </w:r>
                  <w: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i zapytań składanych ze strony potencjalnych Wykonawców</w:t>
                  </w:r>
                  <w: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)</w:t>
                  </w: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 xml:space="preserve">, umowa nie została podpisana </w:t>
                  </w:r>
                  <w: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w terminie określonym, jako "planowana data zakończenia"</w:t>
                  </w:r>
                  <w: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br/>
                    <w:t>i</w:t>
                  </w: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 xml:space="preserve"> "data punktu krytycznego"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przed terminem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„data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punktu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ostateczn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ego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”</w:t>
                  </w: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.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07990" w:rsidRPr="005E7A11" w14:paraId="1B9FFE19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</w:tcPr>
                <w:p w14:paraId="3E034EFD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Publikacja informacji o postępowaniu (Zakup skanerów sieciowych dla JST)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1FFA1302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57B7F80F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</w:tcPr>
                <w:p w14:paraId="47B44A77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02-2018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6A998A19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04-2018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1F53DD3E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6F5B462C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 xml:space="preserve">Z uwagi na przedłużające się procedury </w:t>
                  </w:r>
                  <w:r>
                    <w:rPr>
                      <w:rFonts w:cstheme="minorHAnsi"/>
                      <w:bCs/>
                      <w:color w:val="000000"/>
                      <w:sz w:val="18"/>
                      <w:szCs w:val="18"/>
                    </w:rPr>
                    <w:t>zakupu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, publikacja informacji o postępowaniu na zakup skanerów sieciowych dla JST nie nastąpiła w terminie określonym, jako "planowana data zakończenia" oraz "data punktu krytycznego".</w:t>
                  </w:r>
                </w:p>
              </w:tc>
            </w:tr>
            <w:tr w:rsidR="00C07990" w:rsidRPr="005E7A11" w14:paraId="18714BCE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</w:tcPr>
                <w:p w14:paraId="63E3BF26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Podpisanie umowy (Zakup skanerów sieciowych dla JST)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33290C3E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48C76E88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</w:tcPr>
                <w:p w14:paraId="25E8203D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05-2018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55298CEA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05-2018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360FD529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C07990" w:rsidRPr="005E7A11" w14:paraId="537E5E48" w14:textId="77777777" w:rsidTr="00C07990">
              <w:trPr>
                <w:trHeight w:val="525"/>
              </w:trPr>
              <w:tc>
                <w:tcPr>
                  <w:tcW w:w="1632" w:type="dxa"/>
                  <w:shd w:val="clear" w:color="000000" w:fill="auto"/>
                  <w:vAlign w:val="center"/>
                  <w:hideMark/>
                </w:tcPr>
                <w:p w14:paraId="4D75E35E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Opracowanie dokumentacji systemu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3EA07C91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2DD7A456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44C85308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08-2017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542620F0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08-2017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55CA7885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C07990" w:rsidRPr="005E7A11" w14:paraId="5F76A206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  <w:hideMark/>
                </w:tcPr>
                <w:p w14:paraId="31F3D370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Uruchomienie wersji alfa systemu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72033D03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01488751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567BDF34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12-2017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692EB13F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12-2017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3F529DA5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C07990" w:rsidRPr="005E7A11" w14:paraId="3B560A81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  <w:hideMark/>
                </w:tcPr>
                <w:p w14:paraId="6532AD46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Uruchomienie wersji beta systemu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642E4240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5DB079B3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5639A9CF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02-2018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7D34459C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02-2018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595F6296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C07990" w:rsidRPr="005E7A11" w14:paraId="779226C5" w14:textId="77777777" w:rsidTr="00C07990">
              <w:trPr>
                <w:trHeight w:val="525"/>
              </w:trPr>
              <w:tc>
                <w:tcPr>
                  <w:tcW w:w="1632" w:type="dxa"/>
                  <w:shd w:val="clear" w:color="000000" w:fill="auto"/>
                  <w:vAlign w:val="center"/>
                  <w:hideMark/>
                </w:tcPr>
                <w:p w14:paraId="6EDDD3EC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Akceptacja wersji produkcyjnej systemu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4F17F580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65321793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4DBF47B4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05-2018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3E2EB469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07-2018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20CBE8D4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49AFC7D6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Beneficjent podjął decyzję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  <w:t xml:space="preserve">o wydłużeniu testów wersji produkcyjnej Systemu SOW. Zgodnie z decyzją Komitetu Sterującego, nastąpiła zmiana Harmonogramu Podstawowego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i Szczegółowego w ramach umowy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  <w:t xml:space="preserve">nr 2017/05/170 z dn. 31 maja 2017 r. polegająca na przesunięciu terminów Etapów 4,5,6 oraz terminów ich podzadań w celu umożliwienia przeprowadzenia pełnych testów odbioru wersji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 xml:space="preserve">produkcyjnej oraz dodatkowych testów przez PFRON.  Mając na uwadze powyższe akceptacja wersji produkcyjnej systemu nie nastąpiła w terminie wskazanym, jako: „planowana data zakończenia”, „data punktu krytycznego” oraz „data punktu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ostatecznego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”.</w:t>
                  </w:r>
                </w:p>
              </w:tc>
            </w:tr>
            <w:tr w:rsidR="00C07990" w:rsidRPr="005E7A11" w14:paraId="6A5D28F1" w14:textId="77777777" w:rsidTr="00C07990">
              <w:trPr>
                <w:trHeight w:val="525"/>
              </w:trPr>
              <w:tc>
                <w:tcPr>
                  <w:tcW w:w="1632" w:type="dxa"/>
                  <w:shd w:val="clear" w:color="000000" w:fill="auto"/>
                  <w:vAlign w:val="center"/>
                  <w:hideMark/>
                </w:tcPr>
                <w:p w14:paraId="3CE63F17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Uruchomienie wersji produkcyjnej systemu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680F2201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27987999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1F7DB861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06-2018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351713E4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07-2018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5162E393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59C15EC2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Beneficjent podjął decyzję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  <w:t xml:space="preserve">o wydłużeniu testów wersji produkcyjnej Systemu SOW. Zgodnie z decyzją Członków Komitetu Sterującego, nastąpiła zmiana Harmonogramu Podstawowego i Szczegółowego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w ramach umowy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  <w:t xml:space="preserve">nr 2017/05/170 z dn. 31 maja 2017 r. polegająca na przesunięciu terminów Etapów 4,5,6 oraz terminów ich podzadań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br/>
                    <w:t>w celu umożliwienia przeprowadzenia pełnych testów odbioru wersji produkcyjnej oraz dodatkowych testów przez PFRON.  Mając na uwadze powyższe uruchomienie wersji produkcyjnej systemu nie nastąpiło w terminie wskazanym, jako: „planowana data zakończenia” oraz „data punktu krytycznego”.</w:t>
                  </w:r>
                </w:p>
              </w:tc>
            </w:tr>
            <w:tr w:rsidR="00C07990" w:rsidRPr="005E7A11" w14:paraId="44C7B876" w14:textId="77777777" w:rsidTr="00C07990">
              <w:trPr>
                <w:trHeight w:val="525"/>
              </w:trPr>
              <w:tc>
                <w:tcPr>
                  <w:tcW w:w="1632" w:type="dxa"/>
                  <w:shd w:val="clear" w:color="000000" w:fill="auto"/>
                  <w:vAlign w:val="center"/>
                  <w:hideMark/>
                </w:tcPr>
                <w:p w14:paraId="12F8980B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Odbiór dokumentacji powykonawczej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65EDA673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69177C6A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450CEB43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08-2018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1BAA53BE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10-2018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705B50CD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Osiągnięty.</w:t>
                  </w:r>
                </w:p>
                <w:p w14:paraId="7A37ABD3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Z uwagi na przedłużone testy wersji produkcyjnej Systemu SOW oraz niedotrzymanie należnych terminów przez Wykonawcę aplikacji, odbiór dokumentacji powykonawczej nastąpił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po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terminie określonym, jako "planowana data zakończenia" oraz "data punktu krytycznego"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przed terminem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„data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punktu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ostateczn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ego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”.</w:t>
                  </w:r>
                </w:p>
              </w:tc>
            </w:tr>
            <w:tr w:rsidR="00C07990" w:rsidRPr="005E7A11" w14:paraId="011852F0" w14:textId="77777777" w:rsidTr="00C07990">
              <w:trPr>
                <w:trHeight w:val="525"/>
              </w:trPr>
              <w:tc>
                <w:tcPr>
                  <w:tcW w:w="1632" w:type="dxa"/>
                  <w:shd w:val="clear" w:color="000000" w:fill="auto"/>
                  <w:vAlign w:val="center"/>
                  <w:hideMark/>
                </w:tcPr>
                <w:p w14:paraId="3CFC559E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Uruchomienie szkoleń e-learningowych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376D6491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7AB7E42A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06-2018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7BB9291F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08-2018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096B92DC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7EEDBA7D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Z uwagi na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napięty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harmonogram realizacji zadań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,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k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amień milowy został osiągnięty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po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terminie określonym jako „planowana data zakończenia” oraz „data punktu krytycznego”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przed terminem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„data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punktu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ostateczn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ego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”. </w:t>
                  </w:r>
                </w:p>
              </w:tc>
            </w:tr>
            <w:tr w:rsidR="00C07990" w:rsidRPr="005E7A11" w14:paraId="213F67E6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  <w:hideMark/>
                </w:tcPr>
                <w:p w14:paraId="1D3268AD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Zakończenie Szkoleń mentorów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31E68420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3, 4</w:t>
                  </w:r>
                </w:p>
                <w:p w14:paraId="73678558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1200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65736EA0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04-2018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1867D6B4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05-2018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62A4846A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5C78CC38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Kamień milowy został osiągnięty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po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terminie określonym jako „planowana data zakończenia”, „data punktu krytycznego”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przed terminem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„data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punktu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ostateczn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ego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”.</w:t>
                  </w:r>
                </w:p>
              </w:tc>
            </w:tr>
            <w:tr w:rsidR="00C07990" w:rsidRPr="005E7A11" w14:paraId="67ABB130" w14:textId="77777777" w:rsidTr="00C07990">
              <w:trPr>
                <w:trHeight w:val="525"/>
              </w:trPr>
              <w:tc>
                <w:tcPr>
                  <w:tcW w:w="1632" w:type="dxa"/>
                  <w:shd w:val="clear" w:color="000000" w:fill="auto"/>
                  <w:vAlign w:val="center"/>
                  <w:hideMark/>
                </w:tcPr>
                <w:p w14:paraId="18819715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Zakończenie Szkoleń pracowników infolinii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3E8DC0C5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5F290B9F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06-2018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44AFCC98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05-2018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2748CA66" w14:textId="77777777" w:rsidR="00C07990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2E89631A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Kamień milowy został osiągnięty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po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 terminie określonym jako „planowana data zakończenia”, „data punktu krytycznego”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przed terminem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„data 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punktu 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ostateczn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ego</w:t>
                  </w: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”.</w:t>
                  </w:r>
                </w:p>
              </w:tc>
            </w:tr>
            <w:tr w:rsidR="00C07990" w:rsidRPr="005E7A11" w14:paraId="3D9CB9A0" w14:textId="77777777" w:rsidTr="00C07990">
              <w:trPr>
                <w:trHeight w:val="525"/>
              </w:trPr>
              <w:tc>
                <w:tcPr>
                  <w:tcW w:w="1632" w:type="dxa"/>
                  <w:shd w:val="clear" w:color="000000" w:fill="auto"/>
                  <w:vAlign w:val="center"/>
                </w:tcPr>
                <w:p w14:paraId="40B968FC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Zakończenie konsultacji merytorycznych z pracownikami JST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23FD70A1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4CD6853D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</w:tcPr>
                <w:p w14:paraId="5CC24A34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06-2018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24A58CF3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05-2018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7E1D1ADE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C07990" w:rsidRPr="005E7A11" w14:paraId="747C7171" w14:textId="77777777" w:rsidTr="00C07990">
              <w:trPr>
                <w:trHeight w:val="525"/>
              </w:trPr>
              <w:tc>
                <w:tcPr>
                  <w:tcW w:w="1632" w:type="dxa"/>
                  <w:shd w:val="clear" w:color="000000" w:fill="auto"/>
                  <w:vAlign w:val="center"/>
                </w:tcPr>
                <w:p w14:paraId="4089F615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Zakończony pierwszy etap szkolenia pracowników JST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07B25DFF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3, 4</w:t>
                  </w:r>
                </w:p>
                <w:p w14:paraId="60CCB55C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1200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</w:tcPr>
                <w:p w14:paraId="28566D54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06-2018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16AD005E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06-2018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05F3C941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C07990" w:rsidRPr="005E7A11" w14:paraId="4B917EF3" w14:textId="77777777" w:rsidTr="00C07990">
              <w:trPr>
                <w:trHeight w:val="525"/>
              </w:trPr>
              <w:tc>
                <w:tcPr>
                  <w:tcW w:w="1632" w:type="dxa"/>
                  <w:shd w:val="clear" w:color="000000" w:fill="auto"/>
                  <w:vAlign w:val="center"/>
                  <w:hideMark/>
                </w:tcPr>
                <w:p w14:paraId="6518EA0B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Zakończony drugi etap szkolenia pracowników JST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07D79AB7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3, 4</w:t>
                  </w:r>
                </w:p>
                <w:p w14:paraId="7557157A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1200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28DFCF99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11-2018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2D2BF82D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11-2018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0ADC96CA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C07990" w:rsidRPr="005E7A11" w14:paraId="3AA77469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  <w:hideMark/>
                </w:tcPr>
                <w:p w14:paraId="27C019A1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Uruchomienie infolinii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0FA3F7CE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206643CC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06-2018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0E43B829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06-2018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56FCC892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C07990" w:rsidRPr="005E7A11" w14:paraId="6D9B6946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</w:tcPr>
                <w:p w14:paraId="4529C526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Dystrybucja urządzeń mobilnych dla pracowników </w:t>
                  </w:r>
                  <w:proofErr w:type="spellStart"/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MOPSów</w:t>
                  </w:r>
                  <w:proofErr w:type="spellEnd"/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GOPSów</w:t>
                  </w:r>
                  <w:proofErr w:type="spellEnd"/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6E7D16F2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4FE64171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</w:tcPr>
                <w:p w14:paraId="4F696BE2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01-2019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1A5CA328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02-2019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6EEBF824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C07990" w:rsidRPr="005E7A11" w14:paraId="05086C1F" w14:textId="77777777" w:rsidTr="00C07990">
              <w:trPr>
                <w:trHeight w:val="315"/>
              </w:trPr>
              <w:tc>
                <w:tcPr>
                  <w:tcW w:w="1632" w:type="dxa"/>
                  <w:shd w:val="clear" w:color="000000" w:fill="auto"/>
                  <w:vAlign w:val="center"/>
                </w:tcPr>
                <w:p w14:paraId="7E22875B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Dystrybucja skanerów sieciowych dla JST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0DAFA1AD" w14:textId="77777777" w:rsidR="00C07990" w:rsidRPr="005E7A11" w:rsidRDefault="00C07990" w:rsidP="00C07990">
                  <w:pPr>
                    <w:rPr>
                      <w:rFonts w:eastAsia="Calibri" w:cstheme="minorHAnsi"/>
                      <w:sz w:val="18"/>
                      <w:szCs w:val="18"/>
                    </w:rPr>
                  </w:pPr>
                  <w:r w:rsidRPr="005E7A11">
                    <w:rPr>
                      <w:rFonts w:eastAsia="Calibri" w:cstheme="minorHAnsi"/>
                      <w:sz w:val="18"/>
                      <w:szCs w:val="18"/>
                    </w:rPr>
                    <w:t>L.p. – 7</w:t>
                  </w:r>
                </w:p>
                <w:p w14:paraId="25DA27D1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Wart. docelowa – 1</w:t>
                  </w: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</w:tcPr>
                <w:p w14:paraId="3D3638B8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01-2019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642AC2BC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10-2018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577D829C" w14:textId="77777777" w:rsidR="00C07990" w:rsidRPr="005E7A11" w:rsidRDefault="00C07990" w:rsidP="00C07990">
                  <w:pPr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C07990" w:rsidRPr="005E7A11" w14:paraId="1B4BC7BE" w14:textId="77777777" w:rsidTr="00C07990">
              <w:trPr>
                <w:trHeight w:val="488"/>
              </w:trPr>
              <w:tc>
                <w:tcPr>
                  <w:tcW w:w="1632" w:type="dxa"/>
                  <w:shd w:val="clear" w:color="000000" w:fill="auto"/>
                  <w:vAlign w:val="center"/>
                  <w:hideMark/>
                </w:tcPr>
                <w:p w14:paraId="2F28A5BF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Przygotowana dokumentacja finansowej – rozlicznie projektu</w:t>
                  </w:r>
                </w:p>
              </w:tc>
              <w:tc>
                <w:tcPr>
                  <w:tcW w:w="1192" w:type="dxa"/>
                  <w:shd w:val="clear" w:color="000000" w:fill="FFFFFF"/>
                  <w:vAlign w:val="center"/>
                </w:tcPr>
                <w:p w14:paraId="456B6AFA" w14:textId="77777777" w:rsidR="00C07990" w:rsidRPr="005E7A11" w:rsidRDefault="00C07990" w:rsidP="00C07990">
                  <w:pPr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0" w:type="dxa"/>
                  <w:shd w:val="clear" w:color="000000" w:fill="FFFFFF"/>
                  <w:vAlign w:val="center"/>
                  <w:hideMark/>
                </w:tcPr>
                <w:p w14:paraId="44F3C373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02-2019</w:t>
                  </w:r>
                </w:p>
              </w:tc>
              <w:tc>
                <w:tcPr>
                  <w:tcW w:w="1289" w:type="dxa"/>
                  <w:shd w:val="clear" w:color="000000" w:fill="FFFFFF"/>
                  <w:vAlign w:val="center"/>
                </w:tcPr>
                <w:p w14:paraId="569DE952" w14:textId="77777777" w:rsidR="00C07990" w:rsidRPr="005E7A11" w:rsidRDefault="00C07990" w:rsidP="00C07990">
                  <w:pPr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02-2019</w:t>
                  </w:r>
                </w:p>
              </w:tc>
              <w:tc>
                <w:tcPr>
                  <w:tcW w:w="2635" w:type="dxa"/>
                  <w:shd w:val="clear" w:color="000000" w:fill="FFFFFF"/>
                  <w:vAlign w:val="center"/>
                </w:tcPr>
                <w:p w14:paraId="030CC0C4" w14:textId="77777777" w:rsidR="00C07990" w:rsidRPr="005E7A11" w:rsidRDefault="00C07990" w:rsidP="00C07990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5E7A11">
                    <w:rPr>
                      <w:rFonts w:cstheme="minorHAnsi"/>
                      <w:color w:val="000000"/>
                      <w:sz w:val="18"/>
                      <w:szCs w:val="18"/>
                    </w:rPr>
                    <w:t>Osiągnięty</w:t>
                  </w:r>
                  <w:r w:rsidRPr="005E7A11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14:paraId="453A81C4" w14:textId="77777777" w:rsidR="00C07990" w:rsidRPr="005E7A11" w:rsidRDefault="00C07990" w:rsidP="00C07990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C07990" w:rsidRPr="002450C4" w14:paraId="020F6479" w14:textId="77777777" w:rsidTr="00C07990">
        <w:tc>
          <w:tcPr>
            <w:tcW w:w="402" w:type="dxa"/>
          </w:tcPr>
          <w:p w14:paraId="0A9703B2" w14:textId="77777777" w:rsidR="00C07990" w:rsidRPr="002450C4" w:rsidRDefault="00C07990" w:rsidP="00C0799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26" w:type="dxa"/>
          </w:tcPr>
          <w:p w14:paraId="5E757963" w14:textId="77777777" w:rsidR="00C07990" w:rsidRDefault="00C07990" w:rsidP="00C0799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E-usługi dla obywateli i </w:t>
            </w:r>
          </w:p>
          <w:p w14:paraId="5BBEADDE" w14:textId="77777777" w:rsidR="00C07990" w:rsidRDefault="00C07990" w:rsidP="00C0799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przedsiębiorców</w:t>
            </w:r>
          </w:p>
        </w:tc>
        <w:tc>
          <w:tcPr>
            <w:tcW w:w="8473" w:type="dxa"/>
          </w:tcPr>
          <w:tbl>
            <w:tblPr>
              <w:tblStyle w:val="Tabela-Siatka"/>
              <w:tblW w:w="9634" w:type="dxa"/>
              <w:tblLook w:val="04A0" w:firstRow="1" w:lastRow="0" w:firstColumn="1" w:lastColumn="0" w:noHBand="0" w:noVBand="1"/>
            </w:tblPr>
            <w:tblGrid>
              <w:gridCol w:w="2937"/>
              <w:gridCol w:w="1311"/>
              <w:gridCol w:w="1276"/>
              <w:gridCol w:w="4110"/>
            </w:tblGrid>
            <w:tr w:rsidR="00C07990" w:rsidRPr="00814E15" w14:paraId="583B6F65" w14:textId="77777777" w:rsidTr="003E2EC6">
              <w:trPr>
                <w:trHeight w:val="1017"/>
                <w:tblHeader/>
              </w:trPr>
              <w:tc>
                <w:tcPr>
                  <w:tcW w:w="2937" w:type="dxa"/>
                  <w:shd w:val="clear" w:color="auto" w:fill="D0CECE" w:themeFill="background2" w:themeFillShade="E6"/>
                  <w:vAlign w:val="center"/>
                </w:tcPr>
                <w:p w14:paraId="3D2114DC" w14:textId="77777777" w:rsidR="00C07990" w:rsidRPr="00814E15" w:rsidRDefault="00C07990" w:rsidP="00C07990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14E15">
                    <w:rPr>
                      <w:rFonts w:cstheme="minorHAnsi"/>
                      <w:b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1311" w:type="dxa"/>
                  <w:shd w:val="clear" w:color="auto" w:fill="D0CECE" w:themeFill="background2" w:themeFillShade="E6"/>
                  <w:vAlign w:val="center"/>
                </w:tcPr>
                <w:p w14:paraId="392A1563" w14:textId="77777777" w:rsidR="00C07990" w:rsidRPr="00814E15" w:rsidRDefault="00C07990" w:rsidP="00C07990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14E15">
                    <w:rPr>
                      <w:rFonts w:cstheme="minorHAnsi"/>
                      <w:b/>
                      <w:sz w:val="18"/>
                      <w:szCs w:val="18"/>
                    </w:rPr>
                    <w:t>Planowana data wdrożenia</w:t>
                  </w:r>
                </w:p>
              </w:tc>
              <w:tc>
                <w:tcPr>
                  <w:tcW w:w="1276" w:type="dxa"/>
                  <w:shd w:val="clear" w:color="auto" w:fill="D0CECE" w:themeFill="background2" w:themeFillShade="E6"/>
                </w:tcPr>
                <w:p w14:paraId="1E834C29" w14:textId="77777777" w:rsidR="00C07990" w:rsidRPr="00814E15" w:rsidRDefault="00C07990" w:rsidP="00C07990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14E15">
                    <w:rPr>
                      <w:rFonts w:cstheme="minorHAnsi"/>
                      <w:b/>
                      <w:sz w:val="18"/>
                      <w:szCs w:val="18"/>
                    </w:rPr>
                    <w:t>Rzeczywista data wdrożenia</w:t>
                  </w:r>
                </w:p>
              </w:tc>
              <w:tc>
                <w:tcPr>
                  <w:tcW w:w="4110" w:type="dxa"/>
                  <w:shd w:val="clear" w:color="auto" w:fill="D0CECE" w:themeFill="background2" w:themeFillShade="E6"/>
                  <w:vAlign w:val="center"/>
                </w:tcPr>
                <w:p w14:paraId="2E0D8887" w14:textId="77777777" w:rsidR="00C07990" w:rsidRPr="00814E15" w:rsidRDefault="00C07990" w:rsidP="00C07990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14E15">
                    <w:rPr>
                      <w:rFonts w:cstheme="minorHAnsi"/>
                      <w:b/>
                      <w:sz w:val="18"/>
                      <w:szCs w:val="18"/>
                    </w:rPr>
                    <w:t>Opis zmian</w:t>
                  </w:r>
                </w:p>
              </w:tc>
            </w:tr>
            <w:tr w:rsidR="00C07990" w:rsidRPr="00814E15" w14:paraId="061FE8F7" w14:textId="77777777" w:rsidTr="003E2EC6">
              <w:tc>
                <w:tcPr>
                  <w:tcW w:w="2937" w:type="dxa"/>
                </w:tcPr>
                <w:p w14:paraId="7B2D530C" w14:textId="77777777" w:rsidR="00C07990" w:rsidRPr="00814E15" w:rsidRDefault="00C07990" w:rsidP="00C07990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814E15">
                    <w:rPr>
                      <w:rFonts w:cstheme="minorHAnsi"/>
                      <w:sz w:val="18"/>
                      <w:szCs w:val="18"/>
                    </w:rPr>
                    <w:t xml:space="preserve">E-usługa: obsługa wsparcia finansowanego ze środków PFRON – programy Rady Nadzorczej PFRON. Usługa </w:t>
                  </w:r>
                  <w:r w:rsidRPr="00814E15">
                    <w:rPr>
                      <w:rFonts w:cstheme="minorHAnsi"/>
                      <w:sz w:val="18"/>
                      <w:szCs w:val="18"/>
                    </w:rPr>
                    <w:br/>
                    <w:t xml:space="preserve">o stopniu dojrzałości 4 – transakcja. </w:t>
                  </w:r>
                  <w:r w:rsidRPr="00814E15">
                    <w:rPr>
                      <w:rFonts w:cstheme="minorHAnsi"/>
                      <w:sz w:val="18"/>
                      <w:szCs w:val="18"/>
                    </w:rPr>
                    <w:lastRenderedPageBreak/>
                    <w:t xml:space="preserve">Usługa jest skierowana do osób niepełnosprawnych </w:t>
                  </w:r>
                  <w:r w:rsidRPr="00814E15">
                    <w:rPr>
                      <w:rFonts w:cstheme="minorHAnsi"/>
                      <w:sz w:val="18"/>
                      <w:szCs w:val="18"/>
                    </w:rPr>
                    <w:br/>
                    <w:t>i organizacji pozarządowych działających na ich rzecz (A2C), przedsiębiorców zatrudniających osoby niepełnosprawne (A2B).</w:t>
                  </w:r>
                </w:p>
              </w:tc>
              <w:tc>
                <w:tcPr>
                  <w:tcW w:w="1311" w:type="dxa"/>
                </w:tcPr>
                <w:p w14:paraId="14D80001" w14:textId="77777777" w:rsidR="00C07990" w:rsidRPr="00814E15" w:rsidRDefault="00C07990" w:rsidP="00C07990">
                  <w:pPr>
                    <w:jc w:val="center"/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814E15">
                    <w:rPr>
                      <w:rFonts w:cstheme="minorHAnsi"/>
                      <w:sz w:val="18"/>
                      <w:szCs w:val="18"/>
                      <w:lang w:eastAsia="pl-PL"/>
                    </w:rPr>
                    <w:lastRenderedPageBreak/>
                    <w:t>08-2018</w:t>
                  </w:r>
                </w:p>
              </w:tc>
              <w:tc>
                <w:tcPr>
                  <w:tcW w:w="1276" w:type="dxa"/>
                </w:tcPr>
                <w:p w14:paraId="3D84D797" w14:textId="77777777" w:rsidR="00C07990" w:rsidRPr="00814E15" w:rsidRDefault="00C07990" w:rsidP="00C07990">
                  <w:pPr>
                    <w:jc w:val="center"/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814E15">
                    <w:rPr>
                      <w:rFonts w:cstheme="minorHAnsi"/>
                      <w:sz w:val="18"/>
                      <w:szCs w:val="18"/>
                      <w:lang w:eastAsia="pl-PL"/>
                    </w:rPr>
                    <w:t>07-2018</w:t>
                  </w:r>
                </w:p>
              </w:tc>
              <w:tc>
                <w:tcPr>
                  <w:tcW w:w="4110" w:type="dxa"/>
                </w:tcPr>
                <w:p w14:paraId="2C4FA2A9" w14:textId="77777777" w:rsidR="00C07990" w:rsidRPr="00814E15" w:rsidRDefault="00C07990" w:rsidP="00C07990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14E15">
                    <w:rPr>
                      <w:rFonts w:cstheme="minorHAnsi"/>
                      <w:sz w:val="18"/>
                      <w:szCs w:val="18"/>
                    </w:rPr>
                    <w:t>-</w:t>
                  </w:r>
                </w:p>
              </w:tc>
            </w:tr>
            <w:tr w:rsidR="00C07990" w:rsidRPr="00814E15" w14:paraId="73B92159" w14:textId="77777777" w:rsidTr="003E2EC6">
              <w:tc>
                <w:tcPr>
                  <w:tcW w:w="2937" w:type="dxa"/>
                </w:tcPr>
                <w:p w14:paraId="11390EB8" w14:textId="77777777" w:rsidR="00C07990" w:rsidRPr="00C07990" w:rsidRDefault="00C07990" w:rsidP="00C07990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14E15">
                    <w:rPr>
                      <w:rFonts w:cstheme="minorHAnsi"/>
                      <w:sz w:val="18"/>
                      <w:szCs w:val="18"/>
                    </w:rPr>
                    <w:t xml:space="preserve">E-usługa: obsługa wsparcia finansowanego ze środków PFRON – zadania inne niż programy Rady Nadzorczej PFRON. Usługa o stopniu dojrzałości 3 – dwustronna interakcja. Usługa jest skierowana do osób niepełnosprawnych </w:t>
                  </w:r>
                  <w:r w:rsidRPr="00814E15">
                    <w:rPr>
                      <w:rFonts w:cstheme="minorHAnsi"/>
                      <w:sz w:val="18"/>
                      <w:szCs w:val="18"/>
                    </w:rPr>
                    <w:br/>
                    <w:t>i organizacji pozarządowych działających na ich rzecz (A2C), przedsiębiorców zatrudniających osoby niepełnosprawne (A2B).</w:t>
                  </w:r>
                </w:p>
              </w:tc>
              <w:tc>
                <w:tcPr>
                  <w:tcW w:w="1311" w:type="dxa"/>
                </w:tcPr>
                <w:p w14:paraId="54F66B28" w14:textId="77777777" w:rsidR="00C07990" w:rsidRPr="00814E15" w:rsidRDefault="00C07990" w:rsidP="00C07990">
                  <w:pPr>
                    <w:jc w:val="center"/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814E15">
                    <w:rPr>
                      <w:rFonts w:cstheme="minorHAnsi"/>
                      <w:sz w:val="18"/>
                      <w:szCs w:val="18"/>
                      <w:lang w:eastAsia="pl-PL"/>
                    </w:rPr>
                    <w:t>08-2018</w:t>
                  </w:r>
                </w:p>
              </w:tc>
              <w:tc>
                <w:tcPr>
                  <w:tcW w:w="1276" w:type="dxa"/>
                </w:tcPr>
                <w:p w14:paraId="0C79ADDC" w14:textId="77777777" w:rsidR="00C07990" w:rsidRPr="00814E15" w:rsidRDefault="00C07990" w:rsidP="00C07990">
                  <w:pPr>
                    <w:jc w:val="center"/>
                    <w:rPr>
                      <w:rFonts w:cstheme="minorHAnsi"/>
                      <w:sz w:val="18"/>
                      <w:szCs w:val="18"/>
                      <w:lang w:eastAsia="pl-PL"/>
                    </w:rPr>
                  </w:pPr>
                  <w:r w:rsidRPr="00814E15">
                    <w:rPr>
                      <w:rFonts w:cstheme="minorHAnsi"/>
                      <w:sz w:val="18"/>
                      <w:szCs w:val="18"/>
                      <w:lang w:eastAsia="pl-PL"/>
                    </w:rPr>
                    <w:t>07-2018</w:t>
                  </w:r>
                </w:p>
              </w:tc>
              <w:tc>
                <w:tcPr>
                  <w:tcW w:w="4110" w:type="dxa"/>
                </w:tcPr>
                <w:p w14:paraId="330F799C" w14:textId="77777777" w:rsidR="00C07990" w:rsidRPr="00814E15" w:rsidRDefault="00C07990" w:rsidP="00C07990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14E15">
                    <w:rPr>
                      <w:rFonts w:cstheme="minorHAnsi"/>
                      <w:sz w:val="18"/>
                      <w:szCs w:val="18"/>
                    </w:rPr>
                    <w:t>-</w:t>
                  </w:r>
                </w:p>
              </w:tc>
            </w:tr>
          </w:tbl>
          <w:p w14:paraId="20413EB5" w14:textId="77777777" w:rsidR="00C07990" w:rsidRDefault="00C07990" w:rsidP="00C07990">
            <w:pPr>
              <w:rPr>
                <w:bCs/>
                <w:i/>
                <w:sz w:val="18"/>
                <w:szCs w:val="20"/>
              </w:rPr>
            </w:pPr>
          </w:p>
        </w:tc>
      </w:tr>
      <w:tr w:rsidR="00C07990" w:rsidRPr="002450C4" w14:paraId="2E538E83" w14:textId="77777777" w:rsidTr="00C07990">
        <w:tc>
          <w:tcPr>
            <w:tcW w:w="402" w:type="dxa"/>
          </w:tcPr>
          <w:p w14:paraId="238E2AB5" w14:textId="77777777" w:rsidR="00C07990" w:rsidRPr="002450C4" w:rsidRDefault="00C07990" w:rsidP="00C0799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26" w:type="dxa"/>
          </w:tcPr>
          <w:p w14:paraId="200936CD" w14:textId="77777777" w:rsidR="00C07990" w:rsidRPr="002450C4" w:rsidRDefault="00C07990" w:rsidP="00C0799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8473" w:type="dxa"/>
          </w:tcPr>
          <w:p w14:paraId="19291F76" w14:textId="77777777" w:rsidR="008212AA" w:rsidRDefault="008212AA" w:rsidP="00C07990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Projekt w</w:t>
            </w:r>
            <w:r w:rsidRPr="008212AA">
              <w:rPr>
                <w:rFonts w:cstheme="minorHAnsi"/>
                <w:sz w:val="18"/>
                <w:szCs w:val="18"/>
              </w:rPr>
              <w:t>pisuje si</w:t>
            </w:r>
            <w:r>
              <w:rPr>
                <w:rFonts w:cstheme="minorHAnsi"/>
                <w:sz w:val="18"/>
                <w:szCs w:val="18"/>
              </w:rPr>
              <w:t>ę</w:t>
            </w:r>
            <w:r w:rsidRPr="008212AA">
              <w:rPr>
                <w:rFonts w:cstheme="minorHAnsi"/>
                <w:sz w:val="18"/>
                <w:szCs w:val="18"/>
              </w:rPr>
              <w:t xml:space="preserve"> w</w:t>
            </w:r>
            <w:r>
              <w:rPr>
                <w:rFonts w:cstheme="minorHAnsi"/>
                <w:sz w:val="18"/>
                <w:szCs w:val="18"/>
              </w:rPr>
              <w:t>:</w:t>
            </w:r>
          </w:p>
          <w:p w14:paraId="355B6E90" w14:textId="47B73635" w:rsidR="00F45167" w:rsidRPr="00F45167" w:rsidRDefault="00F45167" w:rsidP="008212AA">
            <w:pPr>
              <w:pStyle w:val="Akapitzlist"/>
              <w:numPr>
                <w:ilvl w:val="0"/>
                <w:numId w:val="14"/>
              </w:numPr>
              <w:ind w:left="287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F45167">
              <w:rPr>
                <w:rFonts w:cs="Arial"/>
                <w:b/>
                <w:sz w:val="18"/>
                <w:szCs w:val="18"/>
              </w:rPr>
              <w:t>Program Zintegrowanej Informatyzacji Państwa</w:t>
            </w:r>
            <w:r>
              <w:rPr>
                <w:rFonts w:cs="Arial"/>
                <w:b/>
                <w:sz w:val="18"/>
                <w:szCs w:val="18"/>
              </w:rPr>
              <w:t>,</w:t>
            </w:r>
            <w:r w:rsidRPr="00F45167">
              <w:rPr>
                <w:rFonts w:cs="Arial"/>
                <w:sz w:val="18"/>
                <w:szCs w:val="18"/>
              </w:rPr>
              <w:t> poprzez realizację wytycznych zawartych w rekomendacjach do katalogu podstawowych e-usług publicznych do wdrożenia na poziomie centralnym</w:t>
            </w:r>
            <w:r>
              <w:rPr>
                <w:rFonts w:cs="Arial"/>
                <w:sz w:val="18"/>
                <w:szCs w:val="18"/>
              </w:rPr>
              <w:t>.</w:t>
            </w:r>
            <w:r w:rsidRPr="00F45167">
              <w:rPr>
                <w:rFonts w:cs="Arial"/>
                <w:sz w:val="18"/>
                <w:szCs w:val="18"/>
              </w:rPr>
              <w:t> </w:t>
            </w:r>
          </w:p>
          <w:p w14:paraId="3DBE89CC" w14:textId="38038E8F" w:rsidR="00F45167" w:rsidRPr="00F45167" w:rsidRDefault="00F45167" w:rsidP="008212AA">
            <w:pPr>
              <w:pStyle w:val="Akapitzlist"/>
              <w:numPr>
                <w:ilvl w:val="0"/>
                <w:numId w:val="14"/>
              </w:numPr>
              <w:ind w:left="287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F45167">
              <w:rPr>
                <w:rFonts w:cs="Arial"/>
                <w:b/>
                <w:sz w:val="18"/>
                <w:szCs w:val="18"/>
              </w:rPr>
              <w:t>Strategi</w:t>
            </w:r>
            <w:r>
              <w:rPr>
                <w:rFonts w:cs="Arial"/>
                <w:b/>
                <w:sz w:val="18"/>
                <w:szCs w:val="18"/>
              </w:rPr>
              <w:t>ę</w:t>
            </w:r>
            <w:r w:rsidRPr="00F45167">
              <w:rPr>
                <w:rFonts w:cs="Arial"/>
                <w:b/>
                <w:sz w:val="18"/>
                <w:szCs w:val="18"/>
              </w:rPr>
              <w:t xml:space="preserve"> na rzecz Odpowiedzialnego Rozwoju</w:t>
            </w:r>
            <w:r>
              <w:rPr>
                <w:rFonts w:cs="Arial"/>
                <w:b/>
                <w:sz w:val="18"/>
                <w:szCs w:val="18"/>
              </w:rPr>
              <w:t>,</w:t>
            </w:r>
            <w:r w:rsidRPr="00F45167">
              <w:rPr>
                <w:rFonts w:cs="Arial"/>
                <w:sz w:val="18"/>
                <w:szCs w:val="18"/>
              </w:rPr>
              <w:t> w zakresie celów szczegółowych: rozwój społecznie wrażliwy i terytorialnie zrównoważony (w obszarze spójności w wymiarze społecznym) oraz skuteczne państwo i instytucje służące wzrostowi oraz włączeniu społecznemu i gospodarczemu (w obszarze e-państwo). </w:t>
            </w:r>
          </w:p>
          <w:p w14:paraId="5C4218B3" w14:textId="7B80D6D1" w:rsidR="008212AA" w:rsidRPr="008212AA" w:rsidRDefault="008212AA" w:rsidP="008212AA">
            <w:pPr>
              <w:pStyle w:val="Akapitzlist"/>
              <w:numPr>
                <w:ilvl w:val="0"/>
                <w:numId w:val="14"/>
              </w:numPr>
              <w:ind w:left="287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F45167">
              <w:rPr>
                <w:rFonts w:cstheme="minorHAnsi"/>
                <w:b/>
                <w:sz w:val="18"/>
                <w:szCs w:val="18"/>
              </w:rPr>
              <w:t>Politykę społeczeństwa informacyjnego</w:t>
            </w:r>
            <w:r w:rsidR="00F45167">
              <w:rPr>
                <w:rFonts w:cstheme="minorHAnsi"/>
                <w:b/>
                <w:sz w:val="18"/>
                <w:szCs w:val="18"/>
              </w:rPr>
              <w:t>,</w:t>
            </w:r>
            <w:r w:rsidRPr="008212AA">
              <w:rPr>
                <w:rFonts w:cstheme="minorHAnsi"/>
                <w:sz w:val="18"/>
                <w:szCs w:val="18"/>
              </w:rPr>
              <w:t xml:space="preserve"> poprzez upowszechnianie nowoczesnych technologii informacyjnych w życiu codziennym obywateli i administracji publicznej.</w:t>
            </w:r>
          </w:p>
          <w:p w14:paraId="0F80BE11" w14:textId="61DDD32F" w:rsidR="008212AA" w:rsidRPr="00F45167" w:rsidRDefault="008212AA" w:rsidP="008212AA">
            <w:pPr>
              <w:pStyle w:val="Akapitzlist"/>
              <w:numPr>
                <w:ilvl w:val="0"/>
                <w:numId w:val="14"/>
              </w:numPr>
              <w:ind w:left="287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F45167">
              <w:rPr>
                <w:rFonts w:cstheme="minorHAnsi"/>
                <w:b/>
                <w:sz w:val="18"/>
                <w:szCs w:val="18"/>
              </w:rPr>
              <w:t>Strategi</w:t>
            </w:r>
            <w:r w:rsidR="00F45167" w:rsidRPr="00F45167">
              <w:rPr>
                <w:rFonts w:cstheme="minorHAnsi"/>
                <w:b/>
                <w:sz w:val="18"/>
                <w:szCs w:val="18"/>
              </w:rPr>
              <w:t>ę</w:t>
            </w:r>
            <w:r w:rsidRPr="00F45167">
              <w:rPr>
                <w:rFonts w:cstheme="minorHAnsi"/>
                <w:b/>
                <w:sz w:val="18"/>
                <w:szCs w:val="18"/>
              </w:rPr>
              <w:t xml:space="preserve"> Rozwoju Kraju 2020</w:t>
            </w:r>
            <w:r w:rsidR="00F45167">
              <w:rPr>
                <w:rFonts w:cstheme="minorHAnsi"/>
                <w:b/>
                <w:sz w:val="18"/>
                <w:szCs w:val="18"/>
              </w:rPr>
              <w:t>,</w:t>
            </w:r>
            <w:r w:rsidRPr="008212AA">
              <w:rPr>
                <w:rFonts w:cstheme="minorHAnsi"/>
                <w:sz w:val="18"/>
                <w:szCs w:val="18"/>
              </w:rPr>
              <w:t xml:space="preserve"> poprzez realizację interesu publ</w:t>
            </w:r>
            <w:r w:rsidR="00F45167">
              <w:rPr>
                <w:rFonts w:cstheme="minorHAnsi"/>
                <w:sz w:val="18"/>
                <w:szCs w:val="18"/>
              </w:rPr>
              <w:t>icznego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212AA">
              <w:rPr>
                <w:rFonts w:cstheme="minorHAnsi"/>
                <w:sz w:val="18"/>
                <w:szCs w:val="18"/>
              </w:rPr>
              <w:t xml:space="preserve">w harmonijnej zgodzie z zasadą respektowania dobra każdego obywatela </w:t>
            </w:r>
            <w:r w:rsidR="00F45167">
              <w:rPr>
                <w:rFonts w:cstheme="minorHAnsi"/>
                <w:sz w:val="18"/>
                <w:szCs w:val="18"/>
              </w:rPr>
              <w:t>–</w:t>
            </w:r>
            <w:r w:rsidRPr="008212AA">
              <w:rPr>
                <w:rFonts w:cstheme="minorHAnsi"/>
                <w:sz w:val="18"/>
                <w:szCs w:val="18"/>
              </w:rPr>
              <w:t xml:space="preserve"> wykorzystanie technik teleinformatycznych, w tym</w:t>
            </w:r>
            <w:r w:rsidR="00F45167">
              <w:rPr>
                <w:rFonts w:cstheme="minorHAnsi"/>
                <w:sz w:val="18"/>
                <w:szCs w:val="18"/>
              </w:rPr>
              <w:t xml:space="preserve"> </w:t>
            </w:r>
            <w:r w:rsidRPr="008212AA">
              <w:rPr>
                <w:rFonts w:cstheme="minorHAnsi"/>
                <w:sz w:val="18"/>
                <w:szCs w:val="18"/>
              </w:rPr>
              <w:t>upowszechnienie formuły e-administracji.</w:t>
            </w:r>
          </w:p>
          <w:p w14:paraId="15FBA2FE" w14:textId="6CF00F56" w:rsidR="00F45167" w:rsidRPr="00F45167" w:rsidRDefault="00F45167" w:rsidP="008212AA">
            <w:pPr>
              <w:pStyle w:val="Akapitzlist"/>
              <w:numPr>
                <w:ilvl w:val="0"/>
                <w:numId w:val="14"/>
              </w:numPr>
              <w:ind w:left="287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F45167">
              <w:rPr>
                <w:rFonts w:cs="Arial"/>
                <w:b/>
                <w:sz w:val="18"/>
                <w:szCs w:val="18"/>
              </w:rPr>
              <w:t>Strategię Sprawne Państwo 2020</w:t>
            </w:r>
            <w:r w:rsidRPr="00F45167">
              <w:rPr>
                <w:rFonts w:cs="Arial"/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poprzez wykazywanie</w:t>
            </w:r>
            <w:r w:rsidRPr="00F45167">
              <w:rPr>
                <w:rFonts w:cs="Arial"/>
                <w:sz w:val="18"/>
                <w:szCs w:val="18"/>
              </w:rPr>
              <w:t xml:space="preserve"> zgodnoś</w:t>
            </w:r>
            <w:r>
              <w:rPr>
                <w:rFonts w:cs="Arial"/>
                <w:sz w:val="18"/>
                <w:szCs w:val="18"/>
              </w:rPr>
              <w:t>ci</w:t>
            </w:r>
            <w:r w:rsidRPr="00F45167">
              <w:rPr>
                <w:rFonts w:cs="Arial"/>
                <w:sz w:val="18"/>
                <w:szCs w:val="18"/>
              </w:rPr>
              <w:t> z celami strategii 1: Otwarty rząd, </w:t>
            </w:r>
            <w:r>
              <w:rPr>
                <w:rFonts w:cs="Arial"/>
                <w:sz w:val="18"/>
                <w:szCs w:val="18"/>
              </w:rPr>
              <w:br/>
            </w:r>
            <w:r w:rsidRPr="00F45167">
              <w:rPr>
                <w:rFonts w:cs="Arial"/>
                <w:sz w:val="18"/>
                <w:szCs w:val="18"/>
              </w:rPr>
              <w:t>w zakresie „Zapewnienia otwartości i dostępności pod kątem osób niepełnosprawnych serwisów informacyjnych administracji publicznej oraz tworzonego na jej potrzeby oprogramowania”; 2: Zwiększenie sprawności instytucjonalnej państwa w zakresie efektywnego wykorzystania nowoczesnych technologii cyfrowych, realizując postulat: „udostępnienia jak najszerszego zakresu usług publicznych świadczonych drogą elektroniczną”.  </w:t>
            </w:r>
          </w:p>
          <w:p w14:paraId="1775BD62" w14:textId="77777777" w:rsidR="00C07990" w:rsidRDefault="00C07990" w:rsidP="00C07990">
            <w:pPr>
              <w:jc w:val="both"/>
              <w:rPr>
                <w:i/>
                <w:sz w:val="18"/>
                <w:szCs w:val="20"/>
              </w:rPr>
            </w:pPr>
          </w:p>
          <w:p w14:paraId="2FAA5F10" w14:textId="123E8EB1" w:rsidR="00725EEB" w:rsidRPr="00C86DC1" w:rsidRDefault="0098357D" w:rsidP="006178D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Pomiar wpływu projektu na ww. cele po jego zakończeniu mierzony będzie wartością osiągniętą wskaźnika rezultatu</w:t>
            </w:r>
            <w:r w:rsidR="00C86DC1">
              <w:rPr>
                <w:sz w:val="18"/>
                <w:szCs w:val="20"/>
              </w:rPr>
              <w:t xml:space="preserve"> „</w:t>
            </w:r>
            <w:r w:rsidR="00725EEB" w:rsidRPr="00725EEB">
              <w:rPr>
                <w:i/>
                <w:sz w:val="18"/>
                <w:szCs w:val="18"/>
              </w:rPr>
              <w:t>Liczba wniosków składanych za pomocą Systemu</w:t>
            </w:r>
            <w:r w:rsidR="00C86DC1">
              <w:rPr>
                <w:i/>
                <w:sz w:val="18"/>
                <w:szCs w:val="18"/>
              </w:rPr>
              <w:t xml:space="preserve">” </w:t>
            </w:r>
            <w:r w:rsidR="00C86DC1">
              <w:rPr>
                <w:sz w:val="18"/>
                <w:szCs w:val="18"/>
              </w:rPr>
              <w:t>oraz liczbą</w:t>
            </w:r>
            <w:r w:rsidR="00D27496">
              <w:rPr>
                <w:sz w:val="18"/>
                <w:szCs w:val="18"/>
              </w:rPr>
              <w:t xml:space="preserve"> i rodzajem</w:t>
            </w:r>
            <w:r w:rsidR="00C86DC1">
              <w:rPr>
                <w:sz w:val="18"/>
                <w:szCs w:val="18"/>
              </w:rPr>
              <w:t xml:space="preserve"> jednostek samorządu terytorialnego, które podpisały porozumienie o przystąpieniu do platformy SOW.</w:t>
            </w:r>
          </w:p>
          <w:p w14:paraId="71EB44ED" w14:textId="428B8A4E" w:rsidR="006178DA" w:rsidRDefault="00725EEB" w:rsidP="006178D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</w:t>
            </w:r>
            <w:r w:rsidR="006178DA" w:rsidRPr="00725EEB">
              <w:rPr>
                <w:sz w:val="18"/>
                <w:szCs w:val="18"/>
              </w:rPr>
              <w:t xml:space="preserve">czba </w:t>
            </w:r>
            <w:r>
              <w:rPr>
                <w:sz w:val="18"/>
                <w:szCs w:val="18"/>
              </w:rPr>
              <w:t xml:space="preserve">złożonych wniosków </w:t>
            </w:r>
            <w:r w:rsidR="00C86DC1">
              <w:rPr>
                <w:sz w:val="18"/>
                <w:szCs w:val="18"/>
              </w:rPr>
              <w:t>kolejno</w:t>
            </w:r>
            <w:r w:rsidR="006178DA" w:rsidRPr="00725EEB">
              <w:rPr>
                <w:sz w:val="18"/>
                <w:szCs w:val="18"/>
              </w:rPr>
              <w:t xml:space="preserve"> jest rejestrowana i generowana przez </w:t>
            </w:r>
            <w:r>
              <w:rPr>
                <w:sz w:val="18"/>
                <w:szCs w:val="18"/>
              </w:rPr>
              <w:t>S</w:t>
            </w:r>
            <w:r w:rsidR="006178DA" w:rsidRPr="00725EEB">
              <w:rPr>
                <w:sz w:val="18"/>
                <w:szCs w:val="18"/>
              </w:rPr>
              <w:t>ystem</w:t>
            </w:r>
            <w:r>
              <w:rPr>
                <w:sz w:val="18"/>
                <w:szCs w:val="18"/>
              </w:rPr>
              <w:t xml:space="preserve"> SOW.</w:t>
            </w:r>
          </w:p>
          <w:p w14:paraId="456C82CA" w14:textId="1C40BA55" w:rsidR="00C86DC1" w:rsidRDefault="00C86DC1" w:rsidP="006178D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Liczba </w:t>
            </w:r>
            <w:r w:rsidR="00D27496">
              <w:rPr>
                <w:sz w:val="18"/>
                <w:szCs w:val="18"/>
              </w:rPr>
              <w:t xml:space="preserve">i rodzaj </w:t>
            </w:r>
            <w:r>
              <w:rPr>
                <w:sz w:val="18"/>
                <w:szCs w:val="18"/>
              </w:rPr>
              <w:t>jednostek, które wdrożyły oprogramowanie jest bieżąco raportowana przez personel projektu.</w:t>
            </w:r>
          </w:p>
          <w:p w14:paraId="1C88272C" w14:textId="7A391742" w:rsidR="006178DA" w:rsidRPr="00D27496" w:rsidRDefault="00803254" w:rsidP="00C079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Osiągnięte wartości będą cyklicznie upubliczniane na portalu </w:t>
            </w:r>
            <w:r w:rsidR="00CB546D">
              <w:rPr>
                <w:sz w:val="18"/>
                <w:szCs w:val="18"/>
              </w:rPr>
              <w:t xml:space="preserve">informacyjnym </w:t>
            </w:r>
            <w:hyperlink r:id="rId7" w:history="1">
              <w:r w:rsidR="004F2DD0" w:rsidRPr="00C86DC1">
                <w:rPr>
                  <w:sz w:val="18"/>
                  <w:szCs w:val="18"/>
                </w:rPr>
                <w:t>https://portal-sow.pfron.org.pl</w:t>
              </w:r>
            </w:hyperlink>
            <w:r>
              <w:rPr>
                <w:sz w:val="18"/>
                <w:szCs w:val="18"/>
              </w:rPr>
              <w:t>.</w:t>
            </w:r>
          </w:p>
        </w:tc>
      </w:tr>
      <w:tr w:rsidR="00C07990" w:rsidRPr="002450C4" w14:paraId="5CE359E9" w14:textId="77777777" w:rsidTr="00C07990">
        <w:tc>
          <w:tcPr>
            <w:tcW w:w="402" w:type="dxa"/>
          </w:tcPr>
          <w:p w14:paraId="568F1506" w14:textId="77777777" w:rsidR="00C07990" w:rsidRPr="002450C4" w:rsidRDefault="00C07990" w:rsidP="00C0799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26" w:type="dxa"/>
          </w:tcPr>
          <w:p w14:paraId="4A26746D" w14:textId="77777777" w:rsidR="00C07990" w:rsidRPr="002450C4" w:rsidRDefault="00C07990" w:rsidP="00C0799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8473" w:type="dxa"/>
          </w:tcPr>
          <w:p w14:paraId="404D4CFE" w14:textId="77777777" w:rsidR="00C07990" w:rsidRPr="00710499" w:rsidRDefault="00C07990" w:rsidP="00C07990">
            <w:pPr>
              <w:pStyle w:val="Akapitzlist"/>
              <w:ind w:left="321"/>
              <w:jc w:val="both"/>
              <w:rPr>
                <w:rFonts w:cstheme="minorHAnsi"/>
                <w:b/>
                <w:i/>
                <w:color w:val="000000" w:themeColor="text1"/>
                <w:sz w:val="18"/>
                <w:szCs w:val="18"/>
              </w:rPr>
            </w:pPr>
            <w:r w:rsidRPr="00710499">
              <w:rPr>
                <w:rFonts w:cstheme="minorHAnsi"/>
                <w:b/>
                <w:i/>
                <w:color w:val="000000" w:themeColor="text1"/>
                <w:sz w:val="18"/>
                <w:szCs w:val="18"/>
              </w:rPr>
              <w:t>Ryzyka:</w:t>
            </w:r>
          </w:p>
          <w:p w14:paraId="708F8C7B" w14:textId="6EFE3EBE" w:rsidR="00C07990" w:rsidRPr="00086277" w:rsidRDefault="00C07990" w:rsidP="00C07990">
            <w:pPr>
              <w:pStyle w:val="Akapitzlist"/>
              <w:numPr>
                <w:ilvl w:val="0"/>
                <w:numId w:val="8"/>
              </w:numPr>
              <w:ind w:left="321"/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 w:rsidRPr="00086277">
              <w:rPr>
                <w:rFonts w:cstheme="minorHAnsi"/>
                <w:color w:val="000000"/>
                <w:sz w:val="18"/>
                <w:szCs w:val="18"/>
              </w:rPr>
              <w:t>Zmiany przepisów prawnych wpływające na wymagania funkcjonalne systemu, nieosiągnięcie oczekiwanych rezultatów.</w:t>
            </w:r>
          </w:p>
          <w:p w14:paraId="63BAC157" w14:textId="5B0BC6BD" w:rsidR="005F666C" w:rsidRDefault="005F666C" w:rsidP="005F666C">
            <w:pPr>
              <w:tabs>
                <w:tab w:val="left" w:pos="162"/>
              </w:tabs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  <w:u w:val="single"/>
              </w:rPr>
              <w:t>Sposób obsługi</w:t>
            </w:r>
            <w:r>
              <w:rPr>
                <w:i/>
                <w:sz w:val="18"/>
                <w:szCs w:val="20"/>
              </w:rPr>
              <w:t xml:space="preserve">: </w:t>
            </w:r>
            <w:r w:rsidR="003D024E" w:rsidRPr="003D024E">
              <w:rPr>
                <w:sz w:val="18"/>
                <w:szCs w:val="20"/>
              </w:rPr>
              <w:t>Monitorowanie planowanych zmian prawnych i zaplanowanie budżetu zmian.</w:t>
            </w:r>
          </w:p>
          <w:p w14:paraId="7C332F29" w14:textId="0C37663F" w:rsidR="00E31B11" w:rsidRDefault="005F666C" w:rsidP="006F124F">
            <w:pPr>
              <w:tabs>
                <w:tab w:val="left" w:pos="162"/>
              </w:tabs>
              <w:jc w:val="both"/>
              <w:rPr>
                <w:sz w:val="18"/>
                <w:szCs w:val="20"/>
              </w:rPr>
            </w:pPr>
            <w:r w:rsidRPr="00C86DC1">
              <w:rPr>
                <w:i/>
                <w:sz w:val="18"/>
                <w:szCs w:val="20"/>
                <w:u w:val="single"/>
              </w:rPr>
              <w:t>Wpływ na realizację projektu:</w:t>
            </w:r>
            <w:r w:rsidRPr="00C86DC1">
              <w:rPr>
                <w:i/>
                <w:sz w:val="18"/>
                <w:szCs w:val="20"/>
              </w:rPr>
              <w:t xml:space="preserve">  </w:t>
            </w:r>
            <w:r w:rsidR="006F124F" w:rsidRPr="00C86DC1">
              <w:rPr>
                <w:sz w:val="18"/>
                <w:szCs w:val="20"/>
              </w:rPr>
              <w:t xml:space="preserve">W trakcie projektu nie nastąpiły istotne zmiany prawne, które skutkowałby koniecznością objęcia zmian funkcjonalnych </w:t>
            </w:r>
            <w:r w:rsidR="00486BDE">
              <w:rPr>
                <w:sz w:val="18"/>
                <w:szCs w:val="20"/>
              </w:rPr>
              <w:t>S</w:t>
            </w:r>
            <w:r w:rsidR="006F124F" w:rsidRPr="00C86DC1">
              <w:rPr>
                <w:sz w:val="18"/>
                <w:szCs w:val="20"/>
              </w:rPr>
              <w:t xml:space="preserve">ystemu SOW </w:t>
            </w:r>
            <w:r w:rsidR="005C17D1">
              <w:rPr>
                <w:sz w:val="18"/>
                <w:szCs w:val="20"/>
              </w:rPr>
              <w:t xml:space="preserve">i </w:t>
            </w:r>
            <w:r w:rsidR="0089093C">
              <w:rPr>
                <w:sz w:val="18"/>
                <w:szCs w:val="20"/>
              </w:rPr>
              <w:t xml:space="preserve">zagrażałyby </w:t>
            </w:r>
            <w:r w:rsidR="005C17D1">
              <w:rPr>
                <w:sz w:val="18"/>
                <w:szCs w:val="20"/>
              </w:rPr>
              <w:t>osiągnięci</w:t>
            </w:r>
            <w:r w:rsidR="0089093C">
              <w:rPr>
                <w:sz w:val="18"/>
                <w:szCs w:val="20"/>
              </w:rPr>
              <w:t>u</w:t>
            </w:r>
            <w:r w:rsidR="005C17D1">
              <w:rPr>
                <w:sz w:val="18"/>
                <w:szCs w:val="20"/>
              </w:rPr>
              <w:t xml:space="preserve"> rezultat</w:t>
            </w:r>
            <w:r w:rsidR="0089093C">
              <w:rPr>
                <w:sz w:val="18"/>
                <w:szCs w:val="20"/>
              </w:rPr>
              <w:t>ów</w:t>
            </w:r>
            <w:r w:rsidR="005C17D1">
              <w:rPr>
                <w:sz w:val="18"/>
                <w:szCs w:val="20"/>
              </w:rPr>
              <w:t xml:space="preserve"> projektu.</w:t>
            </w:r>
          </w:p>
          <w:p w14:paraId="0D261CC5" w14:textId="77777777" w:rsidR="006F124F" w:rsidRPr="00C86DC1" w:rsidRDefault="006F124F" w:rsidP="00C86DC1">
            <w:pPr>
              <w:tabs>
                <w:tab w:val="left" w:pos="162"/>
              </w:tabs>
              <w:jc w:val="both"/>
              <w:rPr>
                <w:rFonts w:cstheme="minorHAnsi"/>
                <w:iCs/>
                <w:color w:val="0070C0"/>
                <w:sz w:val="18"/>
                <w:szCs w:val="18"/>
              </w:rPr>
            </w:pPr>
          </w:p>
          <w:p w14:paraId="4E0D2D37" w14:textId="280A05E2" w:rsidR="00C07990" w:rsidRPr="00086277" w:rsidRDefault="00C07990" w:rsidP="00C07990">
            <w:pPr>
              <w:pStyle w:val="Akapitzlist"/>
              <w:numPr>
                <w:ilvl w:val="0"/>
                <w:numId w:val="8"/>
              </w:numPr>
              <w:ind w:left="321"/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 w:rsidRPr="00086277">
              <w:rPr>
                <w:rFonts w:cstheme="minorHAnsi"/>
                <w:color w:val="000000"/>
                <w:sz w:val="18"/>
                <w:szCs w:val="18"/>
              </w:rPr>
              <w:t>Brak wystarczającego zainteresowania udostępnionymi e-usługami, nieosiągnięcie wskaźników rezultatu.</w:t>
            </w:r>
          </w:p>
          <w:p w14:paraId="594F2B2E" w14:textId="6F71A4DB" w:rsidR="005F666C" w:rsidRPr="00086277" w:rsidRDefault="005F666C" w:rsidP="005F666C">
            <w:pPr>
              <w:tabs>
                <w:tab w:val="left" w:pos="162"/>
              </w:tabs>
              <w:jc w:val="both"/>
              <w:rPr>
                <w:sz w:val="18"/>
                <w:szCs w:val="20"/>
              </w:rPr>
            </w:pPr>
            <w:r>
              <w:rPr>
                <w:i/>
                <w:sz w:val="18"/>
                <w:szCs w:val="20"/>
                <w:u w:val="single"/>
              </w:rPr>
              <w:t>Sposób obsługi</w:t>
            </w:r>
            <w:r>
              <w:rPr>
                <w:i/>
                <w:sz w:val="18"/>
                <w:szCs w:val="20"/>
              </w:rPr>
              <w:t xml:space="preserve">: </w:t>
            </w:r>
            <w:r w:rsidR="006F124F" w:rsidRPr="00C86DC1">
              <w:rPr>
                <w:iCs/>
                <w:sz w:val="18"/>
                <w:szCs w:val="20"/>
              </w:rPr>
              <w:t xml:space="preserve">4 </w:t>
            </w:r>
            <w:r w:rsidR="006F124F">
              <w:rPr>
                <w:iCs/>
                <w:sz w:val="18"/>
                <w:szCs w:val="20"/>
              </w:rPr>
              <w:t>s</w:t>
            </w:r>
            <w:r w:rsidR="00571840">
              <w:rPr>
                <w:iCs/>
                <w:sz w:val="18"/>
                <w:szCs w:val="20"/>
              </w:rPr>
              <w:t xml:space="preserve">potkania konsultacyjne z </w:t>
            </w:r>
            <w:r w:rsidR="006F124F">
              <w:rPr>
                <w:sz w:val="18"/>
                <w:szCs w:val="20"/>
              </w:rPr>
              <w:t>jednostkami samorządu terytorialnego,</w:t>
            </w:r>
            <w:r w:rsidR="006F124F" w:rsidRPr="00086277">
              <w:rPr>
                <w:sz w:val="18"/>
                <w:szCs w:val="20"/>
              </w:rPr>
              <w:t xml:space="preserve"> </w:t>
            </w:r>
            <w:r w:rsidR="006F124F">
              <w:rPr>
                <w:sz w:val="18"/>
                <w:szCs w:val="20"/>
              </w:rPr>
              <w:t>p</w:t>
            </w:r>
            <w:r w:rsidR="006F124F" w:rsidRPr="00086277">
              <w:rPr>
                <w:sz w:val="18"/>
                <w:szCs w:val="20"/>
              </w:rPr>
              <w:t xml:space="preserve">rowadzenie </w:t>
            </w:r>
            <w:r w:rsidRPr="00086277">
              <w:rPr>
                <w:sz w:val="18"/>
                <w:szCs w:val="20"/>
              </w:rPr>
              <w:t>kompleksowej kampanii informacyjno-promocyjnej</w:t>
            </w:r>
            <w:r w:rsidR="002443B7">
              <w:rPr>
                <w:sz w:val="18"/>
                <w:szCs w:val="20"/>
              </w:rPr>
              <w:t xml:space="preserve"> na poziomie krajowym i regionalnym</w:t>
            </w:r>
            <w:r w:rsidRPr="00086277">
              <w:rPr>
                <w:sz w:val="18"/>
                <w:szCs w:val="20"/>
              </w:rPr>
              <w:t>, upowszechnianie materiałów informacyjnych, obsługa portal</w:t>
            </w:r>
            <w:bookmarkStart w:id="0" w:name="_GoBack"/>
            <w:bookmarkEnd w:id="0"/>
            <w:r w:rsidRPr="00086277">
              <w:rPr>
                <w:sz w:val="18"/>
                <w:szCs w:val="20"/>
              </w:rPr>
              <w:t>u edukacyjnego projektu</w:t>
            </w:r>
            <w:r w:rsidR="00571840">
              <w:rPr>
                <w:sz w:val="18"/>
                <w:szCs w:val="20"/>
              </w:rPr>
              <w:t xml:space="preserve"> oraz przeprowadzenie szkoleń dla 1200 pracowników jednostek samorządu terytorialnego</w:t>
            </w:r>
            <w:r w:rsidRPr="00086277">
              <w:rPr>
                <w:sz w:val="18"/>
                <w:szCs w:val="20"/>
              </w:rPr>
              <w:t xml:space="preserve">. </w:t>
            </w:r>
          </w:p>
          <w:p w14:paraId="23906E45" w14:textId="65CB5806" w:rsidR="005F666C" w:rsidRPr="00086277" w:rsidRDefault="005F666C" w:rsidP="00086277">
            <w:pPr>
              <w:tabs>
                <w:tab w:val="left" w:pos="162"/>
              </w:tabs>
              <w:jc w:val="both"/>
              <w:rPr>
                <w:i/>
                <w:sz w:val="18"/>
                <w:szCs w:val="20"/>
                <w:highlight w:val="yellow"/>
              </w:rPr>
            </w:pPr>
            <w:r>
              <w:rPr>
                <w:i/>
                <w:sz w:val="18"/>
                <w:szCs w:val="20"/>
                <w:u w:val="single"/>
              </w:rPr>
              <w:t>Wpływ na realizację projektu:</w:t>
            </w:r>
            <w:r>
              <w:rPr>
                <w:i/>
                <w:sz w:val="18"/>
                <w:szCs w:val="20"/>
              </w:rPr>
              <w:t xml:space="preserve">  </w:t>
            </w:r>
            <w:r w:rsidR="00BD00FF" w:rsidRPr="00086277">
              <w:rPr>
                <w:sz w:val="18"/>
                <w:szCs w:val="20"/>
              </w:rPr>
              <w:t>Ryzyko nie miało wpływu na realizację projektu.</w:t>
            </w:r>
          </w:p>
          <w:p w14:paraId="18AE7733" w14:textId="77777777" w:rsidR="005F666C" w:rsidRPr="005F666C" w:rsidRDefault="005F666C" w:rsidP="005F666C">
            <w:pPr>
              <w:jc w:val="both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  <w:p w14:paraId="6A8C6B6C" w14:textId="401F37A0" w:rsidR="00C07990" w:rsidRPr="00086277" w:rsidRDefault="00C07990" w:rsidP="00C07990">
            <w:pPr>
              <w:pStyle w:val="Akapitzlist"/>
              <w:numPr>
                <w:ilvl w:val="0"/>
                <w:numId w:val="8"/>
              </w:numPr>
              <w:ind w:left="321"/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 w:rsidRPr="00086277">
              <w:rPr>
                <w:rFonts w:cstheme="minorHAnsi"/>
                <w:color w:val="000000"/>
                <w:sz w:val="18"/>
                <w:szCs w:val="18"/>
              </w:rPr>
              <w:t>Opóźnienia w rozstrzygnięciu postępowań o udzielenie zamówienia publicznego, opóźnienie realizacji projektu.</w:t>
            </w:r>
          </w:p>
          <w:p w14:paraId="19D0B5B6" w14:textId="4506C33E" w:rsidR="005F666C" w:rsidRPr="00086277" w:rsidRDefault="005F666C" w:rsidP="005F666C">
            <w:pPr>
              <w:tabs>
                <w:tab w:val="left" w:pos="162"/>
              </w:tabs>
              <w:jc w:val="both"/>
              <w:rPr>
                <w:sz w:val="18"/>
                <w:szCs w:val="20"/>
              </w:rPr>
            </w:pPr>
            <w:r>
              <w:rPr>
                <w:i/>
                <w:sz w:val="18"/>
                <w:szCs w:val="20"/>
                <w:u w:val="single"/>
              </w:rPr>
              <w:t>Sposób obsługi</w:t>
            </w:r>
            <w:r>
              <w:rPr>
                <w:i/>
                <w:sz w:val="18"/>
                <w:szCs w:val="20"/>
              </w:rPr>
              <w:t xml:space="preserve">: </w:t>
            </w:r>
            <w:r w:rsidRPr="00086277">
              <w:rPr>
                <w:sz w:val="18"/>
                <w:szCs w:val="20"/>
              </w:rPr>
              <w:t xml:space="preserve">Ponawianie procedur przetargowych, bieżące monitorowanie przebiegu i terminowości prac komisji przetargowej. </w:t>
            </w:r>
          </w:p>
          <w:p w14:paraId="76D7CA7A" w14:textId="38A7DC94" w:rsidR="005F666C" w:rsidRPr="00086277" w:rsidRDefault="005F666C" w:rsidP="005F666C">
            <w:pPr>
              <w:tabs>
                <w:tab w:val="left" w:pos="162"/>
              </w:tabs>
              <w:jc w:val="both"/>
              <w:rPr>
                <w:sz w:val="18"/>
                <w:szCs w:val="20"/>
                <w:highlight w:val="yellow"/>
              </w:rPr>
            </w:pPr>
            <w:r>
              <w:rPr>
                <w:i/>
                <w:sz w:val="18"/>
                <w:szCs w:val="20"/>
                <w:u w:val="single"/>
              </w:rPr>
              <w:t>Wpływ na realizację projektu:</w:t>
            </w:r>
            <w:r>
              <w:rPr>
                <w:i/>
                <w:sz w:val="18"/>
                <w:szCs w:val="20"/>
              </w:rPr>
              <w:t xml:space="preserve">  </w:t>
            </w:r>
            <w:r w:rsidR="006F124F">
              <w:rPr>
                <w:iCs/>
                <w:sz w:val="18"/>
                <w:szCs w:val="20"/>
              </w:rPr>
              <w:t xml:space="preserve">Dzięki zaplanowaniu rezerw czasowych i bieżącym monitorowaniu </w:t>
            </w:r>
            <w:r w:rsidR="006F124F">
              <w:rPr>
                <w:sz w:val="18"/>
                <w:szCs w:val="20"/>
              </w:rPr>
              <w:t>o</w:t>
            </w:r>
            <w:r w:rsidR="006F124F" w:rsidRPr="00086277">
              <w:rPr>
                <w:sz w:val="18"/>
                <w:szCs w:val="20"/>
              </w:rPr>
              <w:t xml:space="preserve">późnienie </w:t>
            </w:r>
            <w:r w:rsidRPr="00086277">
              <w:rPr>
                <w:sz w:val="18"/>
                <w:szCs w:val="20"/>
              </w:rPr>
              <w:t xml:space="preserve">realizacji </w:t>
            </w:r>
            <w:r w:rsidR="006F124F">
              <w:rPr>
                <w:sz w:val="18"/>
                <w:szCs w:val="20"/>
              </w:rPr>
              <w:t xml:space="preserve">wybranych </w:t>
            </w:r>
            <w:r w:rsidRPr="00086277">
              <w:rPr>
                <w:sz w:val="18"/>
                <w:szCs w:val="20"/>
              </w:rPr>
              <w:t xml:space="preserve">postępowań przetargowych nie wpłynęło na </w:t>
            </w:r>
            <w:r w:rsidR="006F124F" w:rsidRPr="00086277">
              <w:rPr>
                <w:sz w:val="18"/>
                <w:szCs w:val="20"/>
              </w:rPr>
              <w:t>osiągni</w:t>
            </w:r>
            <w:r w:rsidR="006F124F">
              <w:rPr>
                <w:sz w:val="18"/>
                <w:szCs w:val="20"/>
              </w:rPr>
              <w:t>ę</w:t>
            </w:r>
            <w:r w:rsidR="006F124F" w:rsidRPr="00086277">
              <w:rPr>
                <w:sz w:val="18"/>
                <w:szCs w:val="20"/>
              </w:rPr>
              <w:t xml:space="preserve">cie </w:t>
            </w:r>
            <w:r w:rsidRPr="00086277">
              <w:rPr>
                <w:sz w:val="18"/>
                <w:szCs w:val="20"/>
              </w:rPr>
              <w:t>rezultatów.</w:t>
            </w:r>
          </w:p>
          <w:p w14:paraId="23D835A9" w14:textId="77777777" w:rsidR="005F666C" w:rsidRPr="005F666C" w:rsidRDefault="005F666C" w:rsidP="005F666C">
            <w:pPr>
              <w:jc w:val="both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  <w:p w14:paraId="28020346" w14:textId="781FA61B" w:rsidR="00C07990" w:rsidRPr="00086277" w:rsidRDefault="00C07990" w:rsidP="00C07990">
            <w:pPr>
              <w:pStyle w:val="Akapitzlist"/>
              <w:numPr>
                <w:ilvl w:val="0"/>
                <w:numId w:val="8"/>
              </w:numPr>
              <w:ind w:left="321"/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 w:rsidRPr="00086277">
              <w:rPr>
                <w:rFonts w:cstheme="minorHAnsi"/>
                <w:color w:val="000000"/>
                <w:sz w:val="18"/>
                <w:szCs w:val="18"/>
              </w:rPr>
              <w:lastRenderedPageBreak/>
              <w:t>Wykonawca nie wywiązuje się z zobowiązań wynikających z zapisów umowy. Nie angażuje zasobów wystarczających do realizacji poszczególnych etapów zamówienia.</w:t>
            </w:r>
          </w:p>
          <w:p w14:paraId="30A6C157" w14:textId="7569AB59" w:rsidR="005F666C" w:rsidRPr="00086277" w:rsidRDefault="005F666C" w:rsidP="005F666C">
            <w:pPr>
              <w:tabs>
                <w:tab w:val="left" w:pos="162"/>
              </w:tabs>
              <w:jc w:val="both"/>
              <w:rPr>
                <w:sz w:val="18"/>
                <w:szCs w:val="20"/>
              </w:rPr>
            </w:pPr>
            <w:r>
              <w:rPr>
                <w:i/>
                <w:sz w:val="18"/>
                <w:szCs w:val="20"/>
                <w:u w:val="single"/>
              </w:rPr>
              <w:t>Sposób obsługi</w:t>
            </w:r>
            <w:r>
              <w:rPr>
                <w:i/>
                <w:sz w:val="18"/>
                <w:szCs w:val="20"/>
              </w:rPr>
              <w:t xml:space="preserve">: </w:t>
            </w:r>
            <w:r w:rsidR="00086277" w:rsidRPr="00086277">
              <w:rPr>
                <w:sz w:val="18"/>
                <w:szCs w:val="20"/>
              </w:rPr>
              <w:t>Opracowanie szczegółowego harmonogramu prac dla danego etapu zamówienia, b</w:t>
            </w:r>
            <w:r w:rsidRPr="00086277">
              <w:rPr>
                <w:sz w:val="18"/>
                <w:szCs w:val="20"/>
              </w:rPr>
              <w:t>ieżące monitorowanie przebiegu i terminowości prac, reagowanie na ewentualne zakłócenia podczas tworzenia Systemu, odpowiednie zapisy w umowie zabezpieczające interes Zamawiającego.</w:t>
            </w:r>
          </w:p>
          <w:p w14:paraId="0853E16E" w14:textId="16F62E31" w:rsidR="005F666C" w:rsidRPr="00086277" w:rsidRDefault="005F666C" w:rsidP="005F666C">
            <w:pPr>
              <w:tabs>
                <w:tab w:val="left" w:pos="162"/>
              </w:tabs>
              <w:jc w:val="both"/>
              <w:rPr>
                <w:sz w:val="18"/>
                <w:szCs w:val="20"/>
                <w:highlight w:val="yellow"/>
              </w:rPr>
            </w:pPr>
            <w:r>
              <w:rPr>
                <w:i/>
                <w:sz w:val="18"/>
                <w:szCs w:val="20"/>
                <w:u w:val="single"/>
              </w:rPr>
              <w:t>Wpływ na realizację projektu:</w:t>
            </w:r>
            <w:r>
              <w:rPr>
                <w:i/>
                <w:sz w:val="18"/>
                <w:szCs w:val="20"/>
              </w:rPr>
              <w:t xml:space="preserve">  </w:t>
            </w:r>
            <w:r w:rsidRPr="00086277">
              <w:rPr>
                <w:sz w:val="18"/>
                <w:szCs w:val="20"/>
              </w:rPr>
              <w:t>Opóźnienie realizacji niektórych zadań projektu nie wpłynęło na osiągniecie końcowych rezultatów.</w:t>
            </w:r>
          </w:p>
          <w:p w14:paraId="51B5116C" w14:textId="77777777" w:rsidR="005F666C" w:rsidRPr="005F666C" w:rsidRDefault="005F666C" w:rsidP="005F666C">
            <w:pPr>
              <w:jc w:val="both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  <w:p w14:paraId="704463A0" w14:textId="5FB8A17F" w:rsidR="00C07990" w:rsidRPr="00086277" w:rsidRDefault="00C07990" w:rsidP="00C07990">
            <w:pPr>
              <w:pStyle w:val="Akapitzlist"/>
              <w:numPr>
                <w:ilvl w:val="0"/>
                <w:numId w:val="8"/>
              </w:numPr>
              <w:ind w:left="321"/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 w:rsidRPr="00086277">
              <w:rPr>
                <w:rFonts w:cstheme="minorHAnsi"/>
                <w:sz w:val="18"/>
                <w:szCs w:val="18"/>
              </w:rPr>
              <w:t>Problemy w komunikacji pomiędzy Beneficjentem – JST.</w:t>
            </w:r>
          </w:p>
          <w:p w14:paraId="18E40574" w14:textId="3A121DD2" w:rsidR="005F666C" w:rsidRDefault="005F666C" w:rsidP="005F666C">
            <w:pPr>
              <w:tabs>
                <w:tab w:val="left" w:pos="162"/>
              </w:tabs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  <w:u w:val="single"/>
              </w:rPr>
              <w:t>Sposób obsługi</w:t>
            </w:r>
            <w:r>
              <w:rPr>
                <w:i/>
                <w:sz w:val="18"/>
                <w:szCs w:val="20"/>
              </w:rPr>
              <w:t xml:space="preserve">: </w:t>
            </w:r>
            <w:r w:rsidR="00086277" w:rsidRPr="00086277">
              <w:rPr>
                <w:sz w:val="18"/>
                <w:szCs w:val="20"/>
              </w:rPr>
              <w:t>Rozstrzyganie kwestii spornych w ramach zespołu konsultacyjnego PFRON-JST. Prowadzenie szkoleń dla przedstawicieli JST z uwzględnieniem problemów napotkanych w trakcie prac zespołu konsultacyjnego.</w:t>
            </w:r>
          </w:p>
          <w:p w14:paraId="7EB1F0BA" w14:textId="11E4ED24" w:rsidR="005F666C" w:rsidRDefault="005F666C" w:rsidP="005F666C">
            <w:pPr>
              <w:tabs>
                <w:tab w:val="left" w:pos="162"/>
              </w:tabs>
              <w:jc w:val="both"/>
              <w:rPr>
                <w:i/>
                <w:sz w:val="18"/>
                <w:szCs w:val="20"/>
                <w:highlight w:val="yellow"/>
              </w:rPr>
            </w:pPr>
            <w:r>
              <w:rPr>
                <w:i/>
                <w:sz w:val="18"/>
                <w:szCs w:val="20"/>
                <w:u w:val="single"/>
              </w:rPr>
              <w:t>Wpływ na realizację projektu:</w:t>
            </w:r>
            <w:r>
              <w:rPr>
                <w:i/>
                <w:sz w:val="18"/>
                <w:szCs w:val="20"/>
              </w:rPr>
              <w:t xml:space="preserve">  </w:t>
            </w:r>
            <w:r w:rsidR="00086277" w:rsidRPr="00086277">
              <w:rPr>
                <w:sz w:val="18"/>
                <w:szCs w:val="20"/>
              </w:rPr>
              <w:t>Ryzyko nie miało wpływu na realizację projektu.</w:t>
            </w:r>
          </w:p>
          <w:p w14:paraId="1BA80C13" w14:textId="77777777" w:rsidR="005F666C" w:rsidRPr="005F666C" w:rsidRDefault="005F666C" w:rsidP="005F666C">
            <w:pPr>
              <w:jc w:val="both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  <w:p w14:paraId="0AAEF11B" w14:textId="77777777" w:rsidR="00C07990" w:rsidRPr="00086277" w:rsidRDefault="00C07990" w:rsidP="00C07990">
            <w:pPr>
              <w:pStyle w:val="Akapitzlist"/>
              <w:numPr>
                <w:ilvl w:val="0"/>
                <w:numId w:val="8"/>
              </w:numPr>
              <w:ind w:left="321"/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 w:rsidRPr="00086277">
              <w:rPr>
                <w:rFonts w:cstheme="minorHAnsi"/>
                <w:color w:val="000000"/>
                <w:sz w:val="18"/>
                <w:szCs w:val="18"/>
              </w:rPr>
              <w:t xml:space="preserve">Odmowa przyjęcia w użytkowanie urządzeń mobilnych oraz digitalizujących przez Jednostki Samorządu Terytorialnego, a także brak prawnej możliwości zobowiązania tych instytucji do przyjęcia zakupionego sprzętu. </w:t>
            </w:r>
          </w:p>
          <w:p w14:paraId="39B8CEDD" w14:textId="0B087998" w:rsidR="00086277" w:rsidRPr="00086277" w:rsidRDefault="005F666C" w:rsidP="00086277">
            <w:pPr>
              <w:tabs>
                <w:tab w:val="left" w:pos="162"/>
              </w:tabs>
              <w:jc w:val="both"/>
              <w:rPr>
                <w:sz w:val="18"/>
                <w:szCs w:val="20"/>
              </w:rPr>
            </w:pPr>
            <w:r>
              <w:rPr>
                <w:i/>
                <w:sz w:val="18"/>
                <w:szCs w:val="20"/>
                <w:u w:val="single"/>
              </w:rPr>
              <w:t>Sposób obsługi</w:t>
            </w:r>
            <w:r>
              <w:rPr>
                <w:i/>
                <w:sz w:val="18"/>
                <w:szCs w:val="20"/>
              </w:rPr>
              <w:t>:</w:t>
            </w:r>
            <w:r w:rsidR="00086277">
              <w:rPr>
                <w:i/>
                <w:sz w:val="18"/>
                <w:szCs w:val="20"/>
              </w:rPr>
              <w:t xml:space="preserve"> </w:t>
            </w:r>
            <w:r w:rsidR="00086277" w:rsidRPr="00086277">
              <w:rPr>
                <w:sz w:val="18"/>
                <w:szCs w:val="20"/>
              </w:rPr>
              <w:t>zaproponowano zmianę założeń postępowania na zakup urządzeń mobilnych oraz digitalizujących. Zaplanowano zakup i dystrybucję:</w:t>
            </w:r>
          </w:p>
          <w:p w14:paraId="6C091E02" w14:textId="77777777" w:rsidR="00086277" w:rsidRPr="00086277" w:rsidRDefault="00086277" w:rsidP="00086277">
            <w:pPr>
              <w:tabs>
                <w:tab w:val="left" w:pos="162"/>
              </w:tabs>
              <w:jc w:val="both"/>
              <w:rPr>
                <w:sz w:val="18"/>
                <w:szCs w:val="20"/>
              </w:rPr>
            </w:pPr>
            <w:r w:rsidRPr="00086277">
              <w:rPr>
                <w:sz w:val="18"/>
                <w:szCs w:val="20"/>
              </w:rPr>
              <w:t xml:space="preserve">1. urządzeń mobilnych w ramach umowy, która będzie przewidywała zakup minimalnej ilości 1000 sztuk urządzeń przy możliwości zwiększenia ilość zakupionych urządzeń o kolejnych 500 sztuk w przypadku powodzenia dystrybucji pierwszej partii urządzeń,                                    </w:t>
            </w:r>
          </w:p>
          <w:p w14:paraId="01E4C7D6" w14:textId="5F2D685A" w:rsidR="00086277" w:rsidRPr="00086277" w:rsidRDefault="00086277" w:rsidP="00086277">
            <w:pPr>
              <w:tabs>
                <w:tab w:val="left" w:pos="162"/>
              </w:tabs>
              <w:jc w:val="both"/>
              <w:rPr>
                <w:sz w:val="18"/>
                <w:szCs w:val="20"/>
              </w:rPr>
            </w:pPr>
            <w:r w:rsidRPr="00086277">
              <w:rPr>
                <w:sz w:val="18"/>
                <w:szCs w:val="20"/>
              </w:rPr>
              <w:t xml:space="preserve">2. urządzeń digitalizujących w ramach umowy, która będzie przewidywała zakup minimalnej ilości około 200 sztuk urządzeń przy możliwości zwiększenia ilość zakupionych urządzeń </w:t>
            </w:r>
          </w:p>
          <w:p w14:paraId="5CF484F3" w14:textId="40D2FE29" w:rsidR="005F666C" w:rsidRPr="00086277" w:rsidRDefault="00086277" w:rsidP="00086277">
            <w:pPr>
              <w:tabs>
                <w:tab w:val="left" w:pos="162"/>
              </w:tabs>
              <w:jc w:val="both"/>
              <w:rPr>
                <w:sz w:val="18"/>
                <w:szCs w:val="20"/>
              </w:rPr>
            </w:pPr>
            <w:r w:rsidRPr="00086277">
              <w:rPr>
                <w:sz w:val="18"/>
                <w:szCs w:val="20"/>
              </w:rPr>
              <w:t>o kolejnych 75 sztuk w przypadku powodzenia dystrybucji pierwszej partii urządzeń.</w:t>
            </w:r>
          </w:p>
          <w:p w14:paraId="2B9D3D5D" w14:textId="6B381BA2" w:rsidR="005F666C" w:rsidRDefault="005F666C" w:rsidP="005F666C">
            <w:pPr>
              <w:tabs>
                <w:tab w:val="left" w:pos="162"/>
              </w:tabs>
              <w:jc w:val="both"/>
              <w:rPr>
                <w:i/>
                <w:sz w:val="18"/>
                <w:szCs w:val="20"/>
                <w:highlight w:val="yellow"/>
              </w:rPr>
            </w:pPr>
            <w:r>
              <w:rPr>
                <w:i/>
                <w:sz w:val="18"/>
                <w:szCs w:val="20"/>
                <w:u w:val="single"/>
              </w:rPr>
              <w:t>Wpływ na realizację projektu:</w:t>
            </w:r>
            <w:r>
              <w:rPr>
                <w:i/>
                <w:sz w:val="18"/>
                <w:szCs w:val="20"/>
              </w:rPr>
              <w:t xml:space="preserve">  </w:t>
            </w:r>
            <w:r w:rsidR="00086277" w:rsidRPr="00086277">
              <w:rPr>
                <w:sz w:val="18"/>
                <w:szCs w:val="20"/>
              </w:rPr>
              <w:t>Ryzyko nie miało wpływu na realizację projektu.</w:t>
            </w:r>
          </w:p>
          <w:p w14:paraId="2DB9CC79" w14:textId="77777777" w:rsidR="005F666C" w:rsidRPr="005F666C" w:rsidRDefault="005F666C" w:rsidP="005F666C">
            <w:pPr>
              <w:jc w:val="both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  <w:p w14:paraId="4833CE28" w14:textId="77777777" w:rsidR="00C07990" w:rsidRPr="00C86DC1" w:rsidRDefault="00C07990" w:rsidP="00C86DC1">
            <w:pPr>
              <w:rPr>
                <w:rFonts w:cstheme="minorHAnsi"/>
                <w:b/>
                <w:iCs/>
                <w:color w:val="000000" w:themeColor="text1"/>
                <w:sz w:val="18"/>
                <w:szCs w:val="18"/>
              </w:rPr>
            </w:pPr>
            <w:r w:rsidRPr="00C86DC1">
              <w:rPr>
                <w:rFonts w:cstheme="minorHAnsi"/>
                <w:b/>
                <w:iCs/>
                <w:color w:val="000000" w:themeColor="text1"/>
                <w:sz w:val="18"/>
                <w:szCs w:val="18"/>
              </w:rPr>
              <w:t>Problemy:</w:t>
            </w:r>
          </w:p>
          <w:p w14:paraId="0678A1C9" w14:textId="77777777" w:rsidR="00C07990" w:rsidRPr="00C86DC1" w:rsidRDefault="00C07990" w:rsidP="00C07990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C86DC1">
              <w:rPr>
                <w:rFonts w:cstheme="minorHAnsi"/>
                <w:iCs/>
                <w:sz w:val="18"/>
                <w:szCs w:val="18"/>
              </w:rPr>
              <w:t xml:space="preserve">Problem z osiągnięciem wskaźnika pn. „Liczba pracowników podmiotów wykonujących zadania publiczne niebędącymi pracownikami IT objętych wsparciem szkoleniowym – mężczyźni”. Niniejsze trudności spowodowane były strukturą i proporcją płci oraz liczebnością zatrudnienia w Jednostkach Samorządu Terytorialnego, </w:t>
            </w:r>
            <w:r w:rsidRPr="00C86DC1">
              <w:rPr>
                <w:rFonts w:cstheme="minorHAnsi"/>
                <w:iCs/>
                <w:sz w:val="18"/>
                <w:szCs w:val="18"/>
              </w:rPr>
              <w:br/>
              <w:t xml:space="preserve">w szczególności w Samorządowych Jednostkach Organizacyjnych (PCPR, PUP), których pracownicy byli uczestnikami szkoleń z zakresu wdrożeń i funkcjonalności Systemu SOW. W jednostkach samorządowych zdecydowaną większość pracowników merytorycznych stanowią kobiety, zaś mężczyźni pracowników IT. Dla przykładu według dokumentu „Informacja o stanie i strukturze zatrudnienia w WUP i PUP w 2016 roku” </w:t>
            </w:r>
            <w:r w:rsidRPr="00C86DC1">
              <w:rPr>
                <w:rFonts w:cstheme="minorHAnsi"/>
                <w:iCs/>
                <w:sz w:val="18"/>
                <w:szCs w:val="18"/>
              </w:rPr>
              <w:br/>
              <w:t xml:space="preserve">w powiatowych i wojewódzkich Urzędach Pracy w 2016 roku pracowało 84,4% kobiet i 15,6% mężczyzn. Struktura zatrudnienia w Powiatowych Centrach Pomocy Rodzinie kształtuje się analogicznie. Wobec powyższego osiągnięcie ww. wskaźnika rezultatu na zakładanym poziomie 35% było niemożliwe. Państwowy Fundusz Rehabilitacji Osób Niepełnosprawnych nie miał również wpływu na delegowanie pracowników JST do udziału </w:t>
            </w:r>
            <w:r w:rsidRPr="00C86DC1">
              <w:rPr>
                <w:rFonts w:cstheme="minorHAnsi"/>
                <w:iCs/>
                <w:sz w:val="18"/>
                <w:szCs w:val="18"/>
              </w:rPr>
              <w:br/>
              <w:t>w przedmiotowych warsztatach. Niniejsza decyzja wypływała bezpośrednio od osób kierujących jednostkami.</w:t>
            </w:r>
          </w:p>
        </w:tc>
      </w:tr>
      <w:tr w:rsidR="00C07990" w:rsidRPr="002450C4" w14:paraId="1B993EAD" w14:textId="77777777" w:rsidTr="00C07990">
        <w:tc>
          <w:tcPr>
            <w:tcW w:w="402" w:type="dxa"/>
          </w:tcPr>
          <w:p w14:paraId="18FD1AD6" w14:textId="77777777" w:rsidR="00C07990" w:rsidRPr="002450C4" w:rsidRDefault="00C07990" w:rsidP="00C0799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26" w:type="dxa"/>
          </w:tcPr>
          <w:p w14:paraId="40FB3964" w14:textId="77777777" w:rsidR="00C07990" w:rsidRDefault="00C07990" w:rsidP="00C0799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Uzyskane korzyści </w:t>
            </w:r>
          </w:p>
        </w:tc>
        <w:tc>
          <w:tcPr>
            <w:tcW w:w="8473" w:type="dxa"/>
          </w:tcPr>
          <w:p w14:paraId="00B8E2B9" w14:textId="77777777" w:rsidR="00C07990" w:rsidRDefault="00C07990" w:rsidP="00C07990">
            <w:pPr>
              <w:pStyle w:val="Notatka-Metryczka"/>
              <w:spacing w:after="0"/>
              <w:jc w:val="both"/>
              <w:rPr>
                <w:rFonts w:asciiTheme="minorHAnsi" w:hAnsiTheme="minorHAnsi" w:cstheme="minorHAnsi"/>
                <w:b w:val="0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szCs w:val="18"/>
              </w:rPr>
              <w:t>Projekt „System obsługi wsparcia finansowanego ze środków PFRON”</w:t>
            </w:r>
            <w:r w:rsidRPr="00EF6713">
              <w:rPr>
                <w:rFonts w:asciiTheme="minorHAnsi" w:hAnsiTheme="minorHAnsi" w:cstheme="minorHAnsi"/>
                <w:b w:val="0"/>
                <w:szCs w:val="18"/>
              </w:rPr>
              <w:t xml:space="preserve"> wprowadza zmianę jakościową w procesie dystrybucji pomocy osobom z niepełnosprawnościami ze środków PFRON i przyczynia się do zmniejszenia wykluczenia cyfrowego tej grupy społeczeństwa w obszarze usług publicznych. W momencie pełnego wdrożenia </w:t>
            </w:r>
            <w:r>
              <w:rPr>
                <w:rFonts w:asciiTheme="minorHAnsi" w:hAnsiTheme="minorHAnsi" w:cstheme="minorHAnsi"/>
                <w:b w:val="0"/>
                <w:szCs w:val="18"/>
              </w:rPr>
              <w:br/>
            </w:r>
            <w:r w:rsidRPr="00EF6713">
              <w:rPr>
                <w:rFonts w:asciiTheme="minorHAnsi" w:hAnsiTheme="minorHAnsi" w:cstheme="minorHAnsi"/>
                <w:b w:val="0"/>
                <w:szCs w:val="18"/>
              </w:rPr>
              <w:t xml:space="preserve">i upowszechnienia </w:t>
            </w:r>
            <w:r>
              <w:rPr>
                <w:rFonts w:asciiTheme="minorHAnsi" w:hAnsiTheme="minorHAnsi" w:cstheme="minorHAnsi"/>
                <w:b w:val="0"/>
                <w:szCs w:val="18"/>
              </w:rPr>
              <w:t xml:space="preserve">oprogramowania, System SOW </w:t>
            </w:r>
            <w:r w:rsidRPr="00EF6713">
              <w:rPr>
                <w:rFonts w:asciiTheme="minorHAnsi" w:hAnsiTheme="minorHAnsi" w:cstheme="minorHAnsi"/>
                <w:b w:val="0"/>
                <w:szCs w:val="18"/>
              </w:rPr>
              <w:t>stanie się systemem ogólnopolskim o kategorii krytycznej</w:t>
            </w:r>
            <w:r w:rsidRPr="00B510FE">
              <w:rPr>
                <w:rFonts w:asciiTheme="minorHAnsi" w:hAnsiTheme="minorHAnsi" w:cstheme="minorHAnsi"/>
                <w:b w:val="0"/>
                <w:szCs w:val="18"/>
              </w:rPr>
              <w:t xml:space="preserve">. </w:t>
            </w:r>
            <w:r>
              <w:rPr>
                <w:rFonts w:asciiTheme="minorHAnsi" w:hAnsiTheme="minorHAnsi" w:cstheme="minorHAnsi"/>
                <w:b w:val="0"/>
                <w:szCs w:val="18"/>
              </w:rPr>
              <w:t>Stworzona aplikacja</w:t>
            </w:r>
            <w:r w:rsidRPr="00B510FE">
              <w:rPr>
                <w:rFonts w:asciiTheme="minorHAnsi" w:hAnsiTheme="minorHAnsi" w:cstheme="minorHAnsi"/>
                <w:b w:val="0"/>
                <w:szCs w:val="18"/>
              </w:rPr>
              <w:t xml:space="preserve"> jest ofertą dla JST usprawni</w:t>
            </w:r>
            <w:r>
              <w:rPr>
                <w:rFonts w:asciiTheme="minorHAnsi" w:hAnsiTheme="minorHAnsi" w:cstheme="minorHAnsi"/>
                <w:b w:val="0"/>
                <w:szCs w:val="18"/>
              </w:rPr>
              <w:t>ającą</w:t>
            </w:r>
            <w:r w:rsidRPr="00B510FE">
              <w:rPr>
                <w:rFonts w:asciiTheme="minorHAnsi" w:hAnsiTheme="minorHAnsi" w:cstheme="minorHAnsi"/>
                <w:b w:val="0"/>
                <w:szCs w:val="18"/>
              </w:rPr>
              <w:t xml:space="preserve"> proces udzielania pomocy ze środków PFRON i udostępnienia e-usług na wysokim poziomie dojrzałości cyfrowej.</w:t>
            </w:r>
            <w:r>
              <w:rPr>
                <w:rFonts w:asciiTheme="minorHAnsi" w:hAnsiTheme="minorHAnsi" w:cstheme="minorHAnsi"/>
                <w:b w:val="0"/>
                <w:szCs w:val="18"/>
              </w:rPr>
              <w:t xml:space="preserve"> Ponadto zapewnia pełną transparentność wydatkowanych środków publicznych, transformację administracji publicznej w kierunku modelu usługowego względem obywateli oraz standaryzację danych posiadanych przez administrację publiczną m.in. w celu integracji usług Państwa.</w:t>
            </w:r>
          </w:p>
          <w:p w14:paraId="1EFB86EB" w14:textId="23E8EE67" w:rsidR="00D27496" w:rsidRPr="00D27496" w:rsidRDefault="0056741C" w:rsidP="00C86DC1">
            <w:pPr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D2749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Faktyczne korzyści wynikające z zakończonego projektu będą </w:t>
            </w:r>
            <w:r w:rsidR="00803254" w:rsidRPr="00D27496">
              <w:rPr>
                <w:rFonts w:eastAsia="Times New Roman" w:cstheme="minorHAnsi"/>
                <w:sz w:val="18"/>
                <w:szCs w:val="18"/>
                <w:lang w:eastAsia="pl-PL"/>
              </w:rPr>
              <w:t>kalkulowane</w:t>
            </w:r>
            <w:r w:rsidRPr="00D2749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liczbą</w:t>
            </w:r>
            <w:r w:rsidR="00D2749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i rodzajem</w:t>
            </w:r>
            <w:r w:rsidRPr="00D2749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 w:rsidR="00CB546D" w:rsidRPr="00D2749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jednostek samorządu terytorialnego użytkujących platformę SOW, liczbą zarejestrowanych użytkowników </w:t>
            </w:r>
            <w:r w:rsidRPr="00D27496">
              <w:rPr>
                <w:rFonts w:eastAsia="Times New Roman" w:cstheme="minorHAnsi"/>
                <w:sz w:val="18"/>
                <w:szCs w:val="18"/>
                <w:lang w:eastAsia="pl-PL"/>
              </w:rPr>
              <w:t>o</w:t>
            </w:r>
            <w:r w:rsidR="00803254" w:rsidRPr="00D27496">
              <w:rPr>
                <w:rFonts w:eastAsia="Times New Roman" w:cstheme="minorHAnsi"/>
                <w:sz w:val="18"/>
                <w:szCs w:val="18"/>
                <w:lang w:eastAsia="pl-PL"/>
              </w:rPr>
              <w:t>raz</w:t>
            </w:r>
            <w:r w:rsidRPr="00D2749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ilością wniosków składach poprzez stworzony System SOW</w:t>
            </w:r>
            <w:r w:rsidR="00CB546D" w:rsidRPr="00D2749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bezpośrednio obsługiwanych w jednostkach samorządu terytorialnego</w:t>
            </w:r>
            <w:r w:rsidR="00D27496" w:rsidRPr="00D2749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. </w:t>
            </w:r>
          </w:p>
          <w:p w14:paraId="077BE3C2" w14:textId="4AB15845" w:rsidR="00D27496" w:rsidRPr="00D27496" w:rsidRDefault="00D27496" w:rsidP="00D27496">
            <w:pPr>
              <w:jc w:val="both"/>
              <w:rPr>
                <w:sz w:val="18"/>
                <w:szCs w:val="18"/>
              </w:rPr>
            </w:pPr>
            <w:r w:rsidRPr="00D27496">
              <w:rPr>
                <w:sz w:val="18"/>
                <w:szCs w:val="18"/>
              </w:rPr>
              <w:t>Liczba złożonych wniosków oraz zarejestrowanych użytkowników kolejno jest rejestrowana i generowana przez System SOW, zaś liczba</w:t>
            </w:r>
            <w:r>
              <w:rPr>
                <w:sz w:val="18"/>
                <w:szCs w:val="18"/>
              </w:rPr>
              <w:t xml:space="preserve"> i rodzaj</w:t>
            </w:r>
            <w:r w:rsidRPr="00D27496">
              <w:rPr>
                <w:sz w:val="18"/>
                <w:szCs w:val="18"/>
              </w:rPr>
              <w:t xml:space="preserve"> jednostek, które wdrożyły oprogramowanie jest bieżąco raportowana przez personel projektu.</w:t>
            </w:r>
          </w:p>
          <w:p w14:paraId="00D58D45" w14:textId="4D7C72F5" w:rsidR="0056741C" w:rsidRPr="00EF6713" w:rsidRDefault="0056741C" w:rsidP="00C86DC1">
            <w:pPr>
              <w:jc w:val="both"/>
              <w:rPr>
                <w:rFonts w:cstheme="minorHAnsi"/>
                <w:szCs w:val="18"/>
              </w:rPr>
            </w:pPr>
            <w:r w:rsidRPr="00D2749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Całość korzyści </w:t>
            </w:r>
            <w:r w:rsidR="00CB546D" w:rsidRPr="00D2749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systematycznie </w:t>
            </w:r>
            <w:r w:rsidRPr="00D2749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będzie upubliczniana na portalu </w:t>
            </w:r>
            <w:r w:rsidR="00CB546D" w:rsidRPr="00D2749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informacyjnym  </w:t>
            </w:r>
            <w:hyperlink r:id="rId8" w:history="1">
              <w:r w:rsidR="004F2DD0" w:rsidRPr="00D27496">
                <w:rPr>
                  <w:rFonts w:eastAsia="Times New Roman" w:cstheme="minorHAnsi"/>
                  <w:bCs/>
                  <w:sz w:val="18"/>
                  <w:szCs w:val="18"/>
                  <w:lang w:eastAsia="pl-PL"/>
                </w:rPr>
                <w:t>https://portal-sow.pfron.org.pl</w:t>
              </w:r>
            </w:hyperlink>
            <w:r w:rsidR="004F2DD0" w:rsidRPr="00D27496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.</w:t>
            </w:r>
            <w:r w:rsidR="004F2DD0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07990" w:rsidRPr="002450C4" w14:paraId="62EA3777" w14:textId="77777777" w:rsidTr="00C07990">
        <w:tc>
          <w:tcPr>
            <w:tcW w:w="402" w:type="dxa"/>
          </w:tcPr>
          <w:p w14:paraId="61062593" w14:textId="77777777" w:rsidR="00C07990" w:rsidRPr="002450C4" w:rsidRDefault="00C07990" w:rsidP="00C0799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26" w:type="dxa"/>
          </w:tcPr>
          <w:p w14:paraId="43DC5C9E" w14:textId="77777777" w:rsidR="00C07990" w:rsidRDefault="00C07990" w:rsidP="00C0799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8473" w:type="dxa"/>
          </w:tcPr>
          <w:p w14:paraId="77DA043E" w14:textId="77777777" w:rsidR="00C07990" w:rsidRPr="0008190B" w:rsidRDefault="00C07990" w:rsidP="00C07990">
            <w:pPr>
              <w:jc w:val="both"/>
              <w:rPr>
                <w:sz w:val="18"/>
                <w:szCs w:val="18"/>
              </w:rPr>
            </w:pPr>
            <w:r w:rsidRPr="0008190B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ystem S</w:t>
            </w:r>
            <w:r w:rsidRPr="0008190B">
              <w:rPr>
                <w:sz w:val="18"/>
                <w:szCs w:val="18"/>
              </w:rPr>
              <w:t>OW posiada wbudowane następujące usługi integracyjne:</w:t>
            </w:r>
          </w:p>
          <w:p w14:paraId="01E1BF7B" w14:textId="77777777" w:rsidR="00C07990" w:rsidRPr="0008190B" w:rsidRDefault="00C07990" w:rsidP="00C07990">
            <w:pPr>
              <w:pStyle w:val="Akapitzlist"/>
              <w:numPr>
                <w:ilvl w:val="0"/>
                <w:numId w:val="11"/>
              </w:numPr>
              <w:ind w:left="428"/>
              <w:contextualSpacing w:val="0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08190B">
              <w:rPr>
                <w:rFonts w:eastAsia="Times New Roman"/>
                <w:b/>
                <w:bCs/>
                <w:sz w:val="18"/>
                <w:szCs w:val="18"/>
              </w:rPr>
              <w:t>PFRON</w:t>
            </w:r>
          </w:p>
          <w:p w14:paraId="4C7B7606" w14:textId="77777777" w:rsidR="00C07990" w:rsidRPr="0008190B" w:rsidRDefault="00C07990" w:rsidP="00C07990">
            <w:pPr>
              <w:pStyle w:val="Akapitzlist"/>
              <w:numPr>
                <w:ilvl w:val="1"/>
                <w:numId w:val="11"/>
              </w:numPr>
              <w:ind w:left="854"/>
              <w:contextualSpacing w:val="0"/>
              <w:jc w:val="both"/>
              <w:rPr>
                <w:rFonts w:eastAsia="Times New Roman"/>
                <w:sz w:val="18"/>
                <w:szCs w:val="18"/>
              </w:rPr>
            </w:pPr>
            <w:r w:rsidRPr="0008190B">
              <w:rPr>
                <w:rFonts w:eastAsia="Times New Roman"/>
                <w:b/>
                <w:bCs/>
                <w:sz w:val="18"/>
                <w:szCs w:val="18"/>
              </w:rPr>
              <w:t xml:space="preserve">SOW-US0001_SOF2_MIDAS </w:t>
            </w:r>
            <w:r>
              <w:rPr>
                <w:rFonts w:eastAsia="Times New Roman"/>
                <w:bCs/>
                <w:sz w:val="18"/>
                <w:szCs w:val="18"/>
              </w:rPr>
              <w:t xml:space="preserve">– </w:t>
            </w:r>
            <w:r w:rsidRPr="0008190B">
              <w:rPr>
                <w:rFonts w:eastAsia="Times New Roman"/>
                <w:sz w:val="18"/>
                <w:szCs w:val="18"/>
              </w:rPr>
              <w:t>usługa</w:t>
            </w:r>
            <w:r w:rsidR="008A5FF7">
              <w:rPr>
                <w:rFonts w:eastAsia="Times New Roman"/>
                <w:sz w:val="18"/>
                <w:szCs w:val="18"/>
              </w:rPr>
              <w:t xml:space="preserve"> aktywna/produkcyjna,</w:t>
            </w:r>
            <w:r w:rsidRPr="0008190B">
              <w:rPr>
                <w:rFonts w:eastAsia="Times New Roman"/>
                <w:sz w:val="18"/>
                <w:szCs w:val="18"/>
              </w:rPr>
              <w:t xml:space="preserve"> służąca do integracji z systemem SOF2 moduł MIDAS w zakresie pobierania informacji na temat uczestnictwa Wnioskodawcy w programach PFRON. Usługa została zaprojektowana do komunikacji jednostronnej za pomocą „widoku bazy danych” i jest wywoływana</w:t>
            </w:r>
            <w:r w:rsidR="008A5FF7">
              <w:rPr>
                <w:rFonts w:eastAsia="Times New Roman"/>
                <w:sz w:val="18"/>
                <w:szCs w:val="18"/>
              </w:rPr>
              <w:t xml:space="preserve"> </w:t>
            </w:r>
            <w:r w:rsidRPr="0008190B">
              <w:rPr>
                <w:rFonts w:eastAsia="Times New Roman"/>
                <w:sz w:val="18"/>
                <w:szCs w:val="18"/>
              </w:rPr>
              <w:t>z poziomu aplikacji SOW.</w:t>
            </w:r>
          </w:p>
          <w:p w14:paraId="376BA1B2" w14:textId="77777777" w:rsidR="00C07990" w:rsidRPr="0008190B" w:rsidRDefault="00C07990" w:rsidP="00C07990">
            <w:pPr>
              <w:pStyle w:val="Akapitzlist"/>
              <w:numPr>
                <w:ilvl w:val="1"/>
                <w:numId w:val="11"/>
              </w:numPr>
              <w:ind w:left="854"/>
              <w:contextualSpacing w:val="0"/>
              <w:jc w:val="both"/>
              <w:rPr>
                <w:rFonts w:eastAsia="Times New Roman"/>
                <w:sz w:val="18"/>
                <w:szCs w:val="18"/>
              </w:rPr>
            </w:pPr>
            <w:r w:rsidRPr="0008190B">
              <w:rPr>
                <w:rFonts w:eastAsia="Times New Roman"/>
                <w:b/>
                <w:bCs/>
                <w:sz w:val="18"/>
                <w:szCs w:val="18"/>
              </w:rPr>
              <w:t>SOW-US0002_SODiR</w:t>
            </w:r>
            <w:r w:rsidRPr="0008190B"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–</w:t>
            </w:r>
            <w:r w:rsidRPr="0008190B">
              <w:rPr>
                <w:rFonts w:eastAsia="Times New Roman"/>
                <w:sz w:val="18"/>
                <w:szCs w:val="18"/>
              </w:rPr>
              <w:t xml:space="preserve"> </w:t>
            </w:r>
            <w:r w:rsidR="008A5FF7" w:rsidRPr="0008190B">
              <w:rPr>
                <w:rFonts w:eastAsia="Times New Roman"/>
                <w:sz w:val="18"/>
                <w:szCs w:val="18"/>
              </w:rPr>
              <w:t>usługa</w:t>
            </w:r>
            <w:r w:rsidR="008A5FF7">
              <w:rPr>
                <w:rFonts w:eastAsia="Times New Roman"/>
                <w:sz w:val="18"/>
                <w:szCs w:val="18"/>
              </w:rPr>
              <w:t xml:space="preserve"> aktywna/produkcyjna</w:t>
            </w:r>
            <w:r w:rsidRPr="0008190B">
              <w:rPr>
                <w:rFonts w:eastAsia="Times New Roman"/>
                <w:sz w:val="18"/>
                <w:szCs w:val="18"/>
              </w:rPr>
              <w:t xml:space="preserve"> służąca do integracji z systemem SODiR </w:t>
            </w:r>
            <w:r w:rsidR="008A5FF7">
              <w:rPr>
                <w:rFonts w:eastAsia="Times New Roman"/>
                <w:sz w:val="18"/>
                <w:szCs w:val="18"/>
              </w:rPr>
              <w:br/>
            </w:r>
            <w:r w:rsidRPr="0008190B">
              <w:rPr>
                <w:rFonts w:eastAsia="Times New Roman"/>
                <w:sz w:val="18"/>
                <w:szCs w:val="18"/>
              </w:rPr>
              <w:t xml:space="preserve">w zakresie pozyskania informacji o zatrudnieniu osób niepełnosprawnych w zakresie, na jaki pozwala </w:t>
            </w:r>
            <w:r w:rsidRPr="0008190B">
              <w:rPr>
                <w:rFonts w:eastAsia="Times New Roman"/>
                <w:sz w:val="18"/>
                <w:szCs w:val="18"/>
              </w:rPr>
              <w:lastRenderedPageBreak/>
              <w:t>system SODiR. Usługa została zaprojektowana do komunikacji jednostronnej za pomocą „widoku bazy danych” i jest wywoływana z poziomu aplikacji SOW.</w:t>
            </w:r>
          </w:p>
          <w:p w14:paraId="3726E828" w14:textId="77777777" w:rsidR="00C07990" w:rsidRPr="0008190B" w:rsidRDefault="00C07990" w:rsidP="00C07990">
            <w:pPr>
              <w:pStyle w:val="Akapitzlist"/>
              <w:numPr>
                <w:ilvl w:val="1"/>
                <w:numId w:val="11"/>
              </w:numPr>
              <w:ind w:left="854"/>
              <w:contextualSpacing w:val="0"/>
              <w:jc w:val="both"/>
              <w:rPr>
                <w:rFonts w:eastAsia="Times New Roman"/>
                <w:sz w:val="18"/>
                <w:szCs w:val="18"/>
              </w:rPr>
            </w:pPr>
            <w:r w:rsidRPr="0008190B">
              <w:rPr>
                <w:rFonts w:eastAsia="Times New Roman"/>
                <w:b/>
                <w:bCs/>
                <w:sz w:val="18"/>
                <w:szCs w:val="18"/>
              </w:rPr>
              <w:t>SOW-US0003_NEO</w:t>
            </w:r>
            <w:r w:rsidRPr="0008190B"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–</w:t>
            </w:r>
            <w:r w:rsidRPr="0008190B">
              <w:rPr>
                <w:rFonts w:eastAsia="Times New Roman"/>
                <w:sz w:val="18"/>
                <w:szCs w:val="18"/>
              </w:rPr>
              <w:t xml:space="preserve"> </w:t>
            </w:r>
            <w:r w:rsidR="008A5FF7" w:rsidRPr="0008190B">
              <w:rPr>
                <w:rFonts w:eastAsia="Times New Roman"/>
                <w:sz w:val="18"/>
                <w:szCs w:val="18"/>
              </w:rPr>
              <w:t>usługa</w:t>
            </w:r>
            <w:r w:rsidR="008A5FF7">
              <w:rPr>
                <w:rFonts w:eastAsia="Times New Roman"/>
                <w:sz w:val="18"/>
                <w:szCs w:val="18"/>
              </w:rPr>
              <w:t xml:space="preserve"> aktywna/produkcyjna</w:t>
            </w:r>
            <w:r w:rsidRPr="0008190B">
              <w:rPr>
                <w:rFonts w:eastAsia="Times New Roman"/>
                <w:sz w:val="18"/>
                <w:szCs w:val="18"/>
              </w:rPr>
              <w:t xml:space="preserve"> służąca do integracji z systemem NEO w zakresie weryfikacji zobowiązań Wnioskodawcy wobec PFRON w zakresie na jaki pozwala system NEO. Usługa została zaprojektowana do jednostronnej wymiany danych za pomocą </w:t>
            </w:r>
            <w:proofErr w:type="spellStart"/>
            <w:r w:rsidRPr="0008190B">
              <w:rPr>
                <w:rFonts w:eastAsia="Times New Roman"/>
                <w:sz w:val="18"/>
                <w:szCs w:val="18"/>
              </w:rPr>
              <w:t>WebService</w:t>
            </w:r>
            <w:proofErr w:type="spellEnd"/>
            <w:r w:rsidRPr="0008190B">
              <w:rPr>
                <w:rFonts w:eastAsia="Times New Roman"/>
                <w:sz w:val="18"/>
                <w:szCs w:val="18"/>
              </w:rPr>
              <w:t xml:space="preserve"> i jest wywoływana z poziomu aplikacji SOW</w:t>
            </w:r>
          </w:p>
          <w:p w14:paraId="6AA50CBD" w14:textId="77777777" w:rsidR="00C07990" w:rsidRPr="0008190B" w:rsidRDefault="00C07990" w:rsidP="00C07990">
            <w:pPr>
              <w:pStyle w:val="Akapitzlist"/>
              <w:numPr>
                <w:ilvl w:val="1"/>
                <w:numId w:val="11"/>
              </w:numPr>
              <w:ind w:left="854"/>
              <w:contextualSpacing w:val="0"/>
              <w:jc w:val="both"/>
              <w:rPr>
                <w:rFonts w:eastAsia="Times New Roman"/>
                <w:sz w:val="18"/>
                <w:szCs w:val="18"/>
              </w:rPr>
            </w:pPr>
            <w:r w:rsidRPr="0008190B">
              <w:rPr>
                <w:rFonts w:eastAsia="Times New Roman"/>
                <w:b/>
                <w:bCs/>
                <w:sz w:val="18"/>
                <w:szCs w:val="18"/>
              </w:rPr>
              <w:t>SOW-US0004_EGW</w:t>
            </w:r>
            <w:r w:rsidRPr="0008190B"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–</w:t>
            </w:r>
            <w:r w:rsidRPr="0008190B">
              <w:rPr>
                <w:rFonts w:eastAsia="Times New Roman"/>
                <w:sz w:val="18"/>
                <w:szCs w:val="18"/>
              </w:rPr>
              <w:t xml:space="preserve"> </w:t>
            </w:r>
            <w:r w:rsidR="008A5FF7" w:rsidRPr="0008190B">
              <w:rPr>
                <w:rFonts w:eastAsia="Times New Roman"/>
                <w:sz w:val="18"/>
                <w:szCs w:val="18"/>
              </w:rPr>
              <w:t>usługa</w:t>
            </w:r>
            <w:r w:rsidR="008A5FF7">
              <w:rPr>
                <w:rFonts w:eastAsia="Times New Roman"/>
                <w:sz w:val="18"/>
                <w:szCs w:val="18"/>
              </w:rPr>
              <w:t xml:space="preserve"> aktywna/produkcyjna</w:t>
            </w:r>
            <w:r w:rsidRPr="0008190B">
              <w:rPr>
                <w:rFonts w:eastAsia="Times New Roman"/>
                <w:sz w:val="18"/>
                <w:szCs w:val="18"/>
              </w:rPr>
              <w:t xml:space="preserve"> służąca do integracji z systemem EGW w zakresie weryfikacji informacji o otrzymanym z PFRON wsparciu przez Wnioskodawcę. Usługa została zaprojektowana do jednostronnej wymiany danych za pomocą </w:t>
            </w:r>
            <w:proofErr w:type="spellStart"/>
            <w:r w:rsidRPr="0008190B">
              <w:rPr>
                <w:rFonts w:eastAsia="Times New Roman"/>
                <w:sz w:val="18"/>
                <w:szCs w:val="18"/>
              </w:rPr>
              <w:t>WebService</w:t>
            </w:r>
            <w:proofErr w:type="spellEnd"/>
            <w:r w:rsidRPr="0008190B">
              <w:rPr>
                <w:rFonts w:eastAsia="Times New Roman"/>
                <w:sz w:val="18"/>
                <w:szCs w:val="18"/>
              </w:rPr>
              <w:t xml:space="preserve"> i jest wywoływana </w:t>
            </w:r>
            <w:r w:rsidR="008A5FF7">
              <w:rPr>
                <w:rFonts w:eastAsia="Times New Roman"/>
                <w:sz w:val="18"/>
                <w:szCs w:val="18"/>
              </w:rPr>
              <w:br/>
            </w:r>
            <w:r w:rsidRPr="0008190B">
              <w:rPr>
                <w:rFonts w:eastAsia="Times New Roman"/>
                <w:sz w:val="18"/>
                <w:szCs w:val="18"/>
              </w:rPr>
              <w:t>z poziomu aplikacji SOW.</w:t>
            </w:r>
          </w:p>
          <w:p w14:paraId="58E69011" w14:textId="77777777" w:rsidR="00C07990" w:rsidRPr="0008190B" w:rsidRDefault="00C07990" w:rsidP="00C07990">
            <w:pPr>
              <w:pStyle w:val="Akapitzlist"/>
              <w:numPr>
                <w:ilvl w:val="0"/>
                <w:numId w:val="11"/>
              </w:numPr>
              <w:ind w:left="428"/>
              <w:contextualSpacing w:val="0"/>
              <w:jc w:val="both"/>
              <w:rPr>
                <w:rFonts w:eastAsia="Times New Roman"/>
                <w:b/>
                <w:sz w:val="18"/>
                <w:szCs w:val="18"/>
              </w:rPr>
            </w:pPr>
            <w:r w:rsidRPr="0008190B">
              <w:rPr>
                <w:rFonts w:eastAsia="Times New Roman"/>
                <w:b/>
                <w:bCs/>
                <w:sz w:val="18"/>
                <w:szCs w:val="18"/>
              </w:rPr>
              <w:t>Systemy Zewnętrzne</w:t>
            </w:r>
          </w:p>
          <w:p w14:paraId="2031BB1D" w14:textId="77777777" w:rsidR="00C07990" w:rsidRPr="0008190B" w:rsidRDefault="00C07990" w:rsidP="00C07990">
            <w:pPr>
              <w:pStyle w:val="Akapitzlist"/>
              <w:numPr>
                <w:ilvl w:val="1"/>
                <w:numId w:val="11"/>
              </w:numPr>
              <w:ind w:left="854"/>
              <w:contextualSpacing w:val="0"/>
              <w:jc w:val="both"/>
              <w:rPr>
                <w:rFonts w:eastAsia="Times New Roman"/>
                <w:sz w:val="18"/>
                <w:szCs w:val="18"/>
              </w:rPr>
            </w:pPr>
            <w:r w:rsidRPr="0008190B">
              <w:rPr>
                <w:rFonts w:eastAsia="Times New Roman"/>
                <w:b/>
                <w:bCs/>
                <w:sz w:val="18"/>
                <w:szCs w:val="18"/>
              </w:rPr>
              <w:t xml:space="preserve">SOW-US0005_ZUS </w:t>
            </w:r>
            <w:r>
              <w:rPr>
                <w:rFonts w:eastAsia="Times New Roman"/>
                <w:sz w:val="18"/>
                <w:szCs w:val="18"/>
              </w:rPr>
              <w:t>–</w:t>
            </w:r>
            <w:r w:rsidRPr="0008190B"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w:r w:rsidRPr="0008190B">
              <w:rPr>
                <w:rFonts w:eastAsia="Times New Roman"/>
                <w:sz w:val="18"/>
                <w:szCs w:val="18"/>
              </w:rPr>
              <w:t>usługa służąca do integracji z systemem ZUS w zakresie weryfikacji zobowiązań Wnioskodawcy</w:t>
            </w:r>
            <w:r w:rsidR="008A5FF7">
              <w:rPr>
                <w:rFonts w:eastAsia="Times New Roman"/>
                <w:sz w:val="18"/>
                <w:szCs w:val="18"/>
              </w:rPr>
              <w:t xml:space="preserve">, </w:t>
            </w:r>
            <w:r w:rsidRPr="0008190B">
              <w:rPr>
                <w:rFonts w:eastAsia="Times New Roman"/>
                <w:sz w:val="18"/>
                <w:szCs w:val="18"/>
              </w:rPr>
              <w:t xml:space="preserve">zaprojektowana do komunikacji za pośrednictwem API i będzie wywoływana </w:t>
            </w:r>
            <w:r w:rsidR="008A5FF7">
              <w:rPr>
                <w:rFonts w:eastAsia="Times New Roman"/>
                <w:sz w:val="18"/>
                <w:szCs w:val="18"/>
              </w:rPr>
              <w:br/>
            </w:r>
            <w:r w:rsidRPr="0008190B">
              <w:rPr>
                <w:rFonts w:eastAsia="Times New Roman"/>
                <w:sz w:val="18"/>
                <w:szCs w:val="18"/>
              </w:rPr>
              <w:t>z poziomu aplikacji SOW.</w:t>
            </w:r>
            <w:r w:rsidR="008A5FF7">
              <w:rPr>
                <w:rFonts w:eastAsia="Times New Roman"/>
                <w:sz w:val="18"/>
                <w:szCs w:val="18"/>
              </w:rPr>
              <w:t xml:space="preserve"> Usługa zostanie uruchomiona po zrealizowaniu interfejsu ze strony ZUS. Planowany termin – sierpień 2019 r.</w:t>
            </w:r>
          </w:p>
          <w:p w14:paraId="2EE40055" w14:textId="77777777" w:rsidR="00C07990" w:rsidRPr="0008190B" w:rsidRDefault="00C07990" w:rsidP="00C07990">
            <w:pPr>
              <w:pStyle w:val="Akapitzlist"/>
              <w:numPr>
                <w:ilvl w:val="1"/>
                <w:numId w:val="11"/>
              </w:numPr>
              <w:ind w:left="854"/>
              <w:contextualSpacing w:val="0"/>
              <w:jc w:val="both"/>
              <w:rPr>
                <w:rFonts w:eastAsia="Times New Roman"/>
                <w:sz w:val="18"/>
                <w:szCs w:val="18"/>
              </w:rPr>
            </w:pPr>
            <w:r w:rsidRPr="0008190B">
              <w:rPr>
                <w:rFonts w:eastAsia="Times New Roman"/>
                <w:b/>
                <w:bCs/>
                <w:sz w:val="18"/>
                <w:szCs w:val="18"/>
              </w:rPr>
              <w:t>SOW-US0008_PESEL</w:t>
            </w:r>
            <w:r w:rsidRPr="0008190B"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–</w:t>
            </w:r>
            <w:r w:rsidRPr="0008190B">
              <w:rPr>
                <w:rFonts w:eastAsia="Times New Roman"/>
                <w:sz w:val="18"/>
                <w:szCs w:val="18"/>
              </w:rPr>
              <w:t xml:space="preserve"> usługa służąca do integracji z systemem PESEL w zakresie weryfikacji poprawności numeru PESEL</w:t>
            </w:r>
            <w:r w:rsidR="008A5FF7">
              <w:rPr>
                <w:rFonts w:eastAsia="Times New Roman"/>
                <w:sz w:val="18"/>
                <w:szCs w:val="18"/>
              </w:rPr>
              <w:t xml:space="preserve">, </w:t>
            </w:r>
            <w:r w:rsidRPr="0008190B">
              <w:rPr>
                <w:rFonts w:eastAsia="Times New Roman"/>
                <w:sz w:val="18"/>
                <w:szCs w:val="18"/>
              </w:rPr>
              <w:t xml:space="preserve">zaprojektowana do komunikacji za pośrednictwem API </w:t>
            </w:r>
            <w:r>
              <w:rPr>
                <w:rFonts w:eastAsia="Times New Roman"/>
                <w:sz w:val="18"/>
                <w:szCs w:val="18"/>
              </w:rPr>
              <w:br/>
            </w:r>
            <w:r w:rsidRPr="0008190B">
              <w:rPr>
                <w:rFonts w:eastAsia="Times New Roman"/>
                <w:sz w:val="18"/>
                <w:szCs w:val="18"/>
              </w:rPr>
              <w:t>i będzie wywoływana z poziomu aplikacji SOW.</w:t>
            </w:r>
            <w:r w:rsidR="008A5FF7">
              <w:rPr>
                <w:rFonts w:eastAsia="Times New Roman"/>
                <w:sz w:val="18"/>
                <w:szCs w:val="18"/>
              </w:rPr>
              <w:t xml:space="preserve"> Zakończenie realizacji usługi – lipiec 2019 r.</w:t>
            </w:r>
          </w:p>
          <w:p w14:paraId="7BED8A94" w14:textId="77777777" w:rsidR="00C07990" w:rsidRPr="0008190B" w:rsidRDefault="00C07990" w:rsidP="00C07990">
            <w:pPr>
              <w:pStyle w:val="Akapitzlist"/>
              <w:numPr>
                <w:ilvl w:val="1"/>
                <w:numId w:val="11"/>
              </w:numPr>
              <w:ind w:left="854"/>
              <w:contextualSpacing w:val="0"/>
              <w:jc w:val="both"/>
              <w:rPr>
                <w:rFonts w:eastAsia="Times New Roman"/>
                <w:sz w:val="18"/>
                <w:szCs w:val="18"/>
              </w:rPr>
            </w:pPr>
            <w:r w:rsidRPr="0008190B">
              <w:rPr>
                <w:rFonts w:eastAsia="Times New Roman"/>
                <w:b/>
                <w:bCs/>
                <w:sz w:val="18"/>
                <w:szCs w:val="18"/>
              </w:rPr>
              <w:t>SOW-US0010_ePUAP</w:t>
            </w:r>
            <w:r w:rsidRPr="0008190B"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–</w:t>
            </w:r>
            <w:r w:rsidRPr="0008190B">
              <w:rPr>
                <w:rFonts w:eastAsia="Times New Roman"/>
                <w:sz w:val="18"/>
                <w:szCs w:val="18"/>
              </w:rPr>
              <w:t xml:space="preserve"> </w:t>
            </w:r>
            <w:r w:rsidR="008A5FF7" w:rsidRPr="0008190B">
              <w:rPr>
                <w:rFonts w:eastAsia="Times New Roman"/>
                <w:sz w:val="18"/>
                <w:szCs w:val="18"/>
              </w:rPr>
              <w:t>usługa</w:t>
            </w:r>
            <w:r w:rsidR="008A5FF7">
              <w:rPr>
                <w:rFonts w:eastAsia="Times New Roman"/>
                <w:sz w:val="18"/>
                <w:szCs w:val="18"/>
              </w:rPr>
              <w:t xml:space="preserve"> aktywna/produkcyjna</w:t>
            </w:r>
            <w:r w:rsidRPr="0008190B">
              <w:rPr>
                <w:rFonts w:eastAsia="Times New Roman"/>
                <w:sz w:val="18"/>
                <w:szCs w:val="18"/>
              </w:rPr>
              <w:t xml:space="preserve"> służącą do integracji z systemem </w:t>
            </w:r>
            <w:proofErr w:type="spellStart"/>
            <w:r w:rsidRPr="0008190B">
              <w:rPr>
                <w:rFonts w:eastAsia="Times New Roman"/>
                <w:sz w:val="18"/>
                <w:szCs w:val="18"/>
              </w:rPr>
              <w:t>ePUAP</w:t>
            </w:r>
            <w:proofErr w:type="spellEnd"/>
            <w:r w:rsidRPr="0008190B">
              <w:rPr>
                <w:rFonts w:eastAsia="Times New Roman"/>
                <w:sz w:val="18"/>
                <w:szCs w:val="18"/>
              </w:rPr>
              <w:t xml:space="preserve"> </w:t>
            </w:r>
            <w:r w:rsidR="008A5FF7">
              <w:rPr>
                <w:rFonts w:eastAsia="Times New Roman"/>
                <w:sz w:val="18"/>
                <w:szCs w:val="18"/>
              </w:rPr>
              <w:br/>
            </w:r>
            <w:r w:rsidRPr="0008190B">
              <w:rPr>
                <w:rFonts w:eastAsia="Times New Roman"/>
                <w:sz w:val="18"/>
                <w:szCs w:val="18"/>
              </w:rPr>
              <w:t xml:space="preserve">w zakresie weryfikacji tożsamości użytkownika. Usługa powoduje przekierowanie użytkownika do systemu </w:t>
            </w:r>
            <w:proofErr w:type="spellStart"/>
            <w:r w:rsidRPr="0008190B">
              <w:rPr>
                <w:rFonts w:eastAsia="Times New Roman"/>
                <w:sz w:val="18"/>
                <w:szCs w:val="18"/>
              </w:rPr>
              <w:t>ePUAP</w:t>
            </w:r>
            <w:proofErr w:type="spellEnd"/>
            <w:r w:rsidRPr="0008190B">
              <w:rPr>
                <w:rFonts w:eastAsia="Times New Roman"/>
                <w:sz w:val="18"/>
                <w:szCs w:val="18"/>
              </w:rPr>
              <w:t>, gdzie następuje proces logowania, a następnie po potwierdzeniu tożsamości użytkownika, informacja taka przekazywana jest z powrotem do systemu SOW.</w:t>
            </w:r>
          </w:p>
        </w:tc>
      </w:tr>
      <w:tr w:rsidR="00C07990" w:rsidRPr="002450C4" w14:paraId="0FF0A5EB" w14:textId="77777777" w:rsidTr="00C07990">
        <w:tc>
          <w:tcPr>
            <w:tcW w:w="402" w:type="dxa"/>
          </w:tcPr>
          <w:p w14:paraId="4E5EB90E" w14:textId="77777777" w:rsidR="00C07990" w:rsidRPr="002450C4" w:rsidRDefault="00C07990" w:rsidP="00C0799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26" w:type="dxa"/>
          </w:tcPr>
          <w:p w14:paraId="22EE2C59" w14:textId="77777777" w:rsidR="00C07990" w:rsidRDefault="00C07990" w:rsidP="00C0799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8473" w:type="dxa"/>
          </w:tcPr>
          <w:p w14:paraId="26281924" w14:textId="3E69F9A4" w:rsidR="00C07990" w:rsidRPr="00CD3EF8" w:rsidRDefault="00C07990" w:rsidP="00C07990">
            <w:pPr>
              <w:jc w:val="both"/>
              <w:rPr>
                <w:bCs/>
                <w:sz w:val="18"/>
                <w:szCs w:val="20"/>
              </w:rPr>
            </w:pPr>
            <w:r w:rsidRPr="00CD3EF8">
              <w:rPr>
                <w:bCs/>
                <w:sz w:val="18"/>
                <w:szCs w:val="20"/>
              </w:rPr>
              <w:t xml:space="preserve">W celu zapewnienia utrzymania projektu w okresie trwałości Państwowy Fundusz Rehabilitacji Osób Niepełnosprawnych </w:t>
            </w:r>
            <w:r w:rsidR="00854535">
              <w:rPr>
                <w:bCs/>
                <w:sz w:val="18"/>
                <w:szCs w:val="20"/>
              </w:rPr>
              <w:t xml:space="preserve">powołał </w:t>
            </w:r>
            <w:r w:rsidR="00D27496">
              <w:rPr>
                <w:bCs/>
                <w:sz w:val="18"/>
                <w:szCs w:val="20"/>
              </w:rPr>
              <w:t>zespół</w:t>
            </w:r>
            <w:r w:rsidR="00854535">
              <w:rPr>
                <w:bCs/>
                <w:sz w:val="18"/>
                <w:szCs w:val="20"/>
              </w:rPr>
              <w:t xml:space="preserve"> ds. utrzymania, dalszego wdrożenia i rozwoju systemu SOW w liczbie 11 pracowników, którego celem jest zapewnienie realizacji wdrożenia w pozostałych jednostkach samorządu terytorialnego oraz bieżące utrzymanie i rozwoju produktów projektu SOW. Ponadto, Fundusz zawarł u</w:t>
            </w:r>
            <w:r w:rsidRPr="00CD3EF8">
              <w:rPr>
                <w:bCs/>
                <w:sz w:val="18"/>
                <w:szCs w:val="20"/>
              </w:rPr>
              <w:t>mowy na</w:t>
            </w:r>
            <w:r w:rsidR="00854535">
              <w:rPr>
                <w:bCs/>
                <w:sz w:val="18"/>
                <w:szCs w:val="20"/>
              </w:rPr>
              <w:t xml:space="preserve"> dalsze świadczenie usług, które służą utrzymaniu produktów projektu SOW, a które kończyły się wraz z zakończeniem okresu projektu, tj.</w:t>
            </w:r>
            <w:r w:rsidRPr="00CD3EF8">
              <w:rPr>
                <w:bCs/>
                <w:sz w:val="18"/>
                <w:szCs w:val="20"/>
              </w:rPr>
              <w:t>:</w:t>
            </w:r>
          </w:p>
          <w:p w14:paraId="6B594681" w14:textId="77777777" w:rsidR="00C07990" w:rsidRPr="00CD3EF8" w:rsidRDefault="00C07990" w:rsidP="00C07990">
            <w:pPr>
              <w:pStyle w:val="Akapitzlist"/>
              <w:numPr>
                <w:ilvl w:val="0"/>
                <w:numId w:val="12"/>
              </w:numPr>
              <w:jc w:val="both"/>
              <w:rPr>
                <w:bCs/>
                <w:sz w:val="18"/>
                <w:szCs w:val="20"/>
              </w:rPr>
            </w:pPr>
            <w:r w:rsidRPr="00CD3EF8">
              <w:rPr>
                <w:bCs/>
                <w:sz w:val="18"/>
                <w:szCs w:val="20"/>
              </w:rPr>
              <w:t xml:space="preserve">Utrzymanie i rozwój Systemu BI SOW, </w:t>
            </w:r>
          </w:p>
          <w:p w14:paraId="5AF2A731" w14:textId="77777777" w:rsidR="00C07990" w:rsidRPr="00CD3EF8" w:rsidRDefault="00C07990" w:rsidP="00C07990">
            <w:pPr>
              <w:pStyle w:val="Akapitzlist"/>
              <w:numPr>
                <w:ilvl w:val="0"/>
                <w:numId w:val="12"/>
              </w:numPr>
              <w:jc w:val="both"/>
              <w:rPr>
                <w:bCs/>
                <w:sz w:val="18"/>
                <w:szCs w:val="20"/>
              </w:rPr>
            </w:pPr>
            <w:r w:rsidRPr="00CD3EF8">
              <w:rPr>
                <w:bCs/>
                <w:sz w:val="18"/>
                <w:szCs w:val="20"/>
              </w:rPr>
              <w:t xml:space="preserve">Utrzymanie i rozwój Portalu edukacyjnego, </w:t>
            </w:r>
          </w:p>
          <w:p w14:paraId="2A04E509" w14:textId="520A97D5" w:rsidR="00C07990" w:rsidRPr="00CD3EF8" w:rsidRDefault="00C07990" w:rsidP="00C07990">
            <w:pPr>
              <w:pStyle w:val="Akapitzlist"/>
              <w:numPr>
                <w:ilvl w:val="0"/>
                <w:numId w:val="12"/>
              </w:numPr>
              <w:jc w:val="both"/>
              <w:rPr>
                <w:bCs/>
                <w:sz w:val="18"/>
                <w:szCs w:val="20"/>
              </w:rPr>
            </w:pPr>
            <w:r w:rsidRPr="00CD3EF8">
              <w:rPr>
                <w:bCs/>
                <w:sz w:val="18"/>
                <w:szCs w:val="20"/>
              </w:rPr>
              <w:t xml:space="preserve">Świadczenie usługi </w:t>
            </w:r>
            <w:r w:rsidR="00854535">
              <w:rPr>
                <w:bCs/>
                <w:sz w:val="18"/>
                <w:szCs w:val="20"/>
              </w:rPr>
              <w:t>Infolinii</w:t>
            </w:r>
            <w:r w:rsidRPr="00CD3EF8">
              <w:rPr>
                <w:bCs/>
                <w:sz w:val="18"/>
                <w:szCs w:val="20"/>
              </w:rPr>
              <w:t>,</w:t>
            </w:r>
          </w:p>
          <w:p w14:paraId="18D342C5" w14:textId="03400315" w:rsidR="00C07990" w:rsidRPr="00CD3EF8" w:rsidRDefault="00854535" w:rsidP="00C07990">
            <w:pPr>
              <w:pStyle w:val="Akapitzlist"/>
              <w:numPr>
                <w:ilvl w:val="0"/>
                <w:numId w:val="12"/>
              </w:numPr>
              <w:jc w:val="both"/>
              <w:rPr>
                <w:bCs/>
                <w:sz w:val="18"/>
                <w:szCs w:val="20"/>
              </w:rPr>
            </w:pPr>
            <w:r w:rsidRPr="00CD3EF8">
              <w:rPr>
                <w:bCs/>
                <w:sz w:val="18"/>
                <w:szCs w:val="20"/>
              </w:rPr>
              <w:t xml:space="preserve">Utrzymanie i rozwój </w:t>
            </w:r>
            <w:r w:rsidR="00C07990" w:rsidRPr="00CD3EF8">
              <w:rPr>
                <w:bCs/>
                <w:sz w:val="18"/>
                <w:szCs w:val="20"/>
              </w:rPr>
              <w:t xml:space="preserve">portalu </w:t>
            </w:r>
            <w:r>
              <w:rPr>
                <w:bCs/>
                <w:sz w:val="18"/>
                <w:szCs w:val="20"/>
              </w:rPr>
              <w:t xml:space="preserve">informacyjnego </w:t>
            </w:r>
            <w:r w:rsidR="00C07990" w:rsidRPr="00CD3EF8">
              <w:rPr>
                <w:bCs/>
                <w:sz w:val="18"/>
                <w:szCs w:val="20"/>
              </w:rPr>
              <w:t>SOW,</w:t>
            </w:r>
          </w:p>
          <w:p w14:paraId="7BB53164" w14:textId="77777777" w:rsidR="00C07990" w:rsidRPr="00CD3EF8" w:rsidRDefault="00C07990" w:rsidP="00C07990">
            <w:pPr>
              <w:pStyle w:val="Akapitzlist"/>
              <w:numPr>
                <w:ilvl w:val="0"/>
                <w:numId w:val="12"/>
              </w:numPr>
              <w:jc w:val="both"/>
              <w:rPr>
                <w:bCs/>
                <w:sz w:val="18"/>
                <w:szCs w:val="20"/>
              </w:rPr>
            </w:pPr>
            <w:r w:rsidRPr="00CD3EF8">
              <w:rPr>
                <w:bCs/>
                <w:sz w:val="18"/>
                <w:szCs w:val="20"/>
              </w:rPr>
              <w:t>Utrzymanie i rozwój Systemu Obsługi Incydentów (SOI).</w:t>
            </w:r>
          </w:p>
          <w:p w14:paraId="7134C183" w14:textId="77777777" w:rsidR="00C07990" w:rsidRPr="00D64AD5" w:rsidRDefault="00C07990" w:rsidP="00C07990">
            <w:pPr>
              <w:jc w:val="both"/>
              <w:rPr>
                <w:bCs/>
                <w:i/>
                <w:sz w:val="18"/>
                <w:szCs w:val="20"/>
              </w:rPr>
            </w:pPr>
            <w:r w:rsidRPr="00CD3EF8">
              <w:rPr>
                <w:bCs/>
                <w:sz w:val="18"/>
                <w:szCs w:val="20"/>
              </w:rPr>
              <w:t>Powyższe usługi mają na celu m.in. zapewnienie ciągłości działania Oprogramowania będącego w posiadaniu Zamawiającego, wspierającego System SOW będący głównym produktem Projektu.</w:t>
            </w:r>
          </w:p>
        </w:tc>
      </w:tr>
      <w:tr w:rsidR="00C07990" w:rsidRPr="002450C4" w14:paraId="1E489B89" w14:textId="77777777" w:rsidTr="00C07990">
        <w:tc>
          <w:tcPr>
            <w:tcW w:w="402" w:type="dxa"/>
          </w:tcPr>
          <w:p w14:paraId="1E19EE6E" w14:textId="77777777" w:rsidR="00C07990" w:rsidRPr="002450C4" w:rsidRDefault="00C07990" w:rsidP="00C07990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26" w:type="dxa"/>
          </w:tcPr>
          <w:p w14:paraId="63DCC56E" w14:textId="77777777" w:rsidR="00C07990" w:rsidRDefault="00C07990" w:rsidP="00C0799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8473" w:type="dxa"/>
          </w:tcPr>
          <w:p w14:paraId="278EF424" w14:textId="77777777" w:rsidR="00C07990" w:rsidRPr="00CD3EF8" w:rsidRDefault="00C07990" w:rsidP="00C07990">
            <w:pPr>
              <w:pStyle w:val="Notatka-Metryczka"/>
              <w:spacing w:after="0"/>
              <w:jc w:val="both"/>
              <w:rPr>
                <w:b w:val="0"/>
                <w:bCs w:val="0"/>
              </w:rPr>
            </w:pPr>
            <w:r w:rsidRPr="00CD3EF8">
              <w:rPr>
                <w:b w:val="0"/>
                <w:bCs w:val="0"/>
              </w:rPr>
              <w:t>Najważniejsze doświadczenia i dobre praktyki związane z realizacją Projektu:</w:t>
            </w:r>
          </w:p>
          <w:p w14:paraId="3238C120" w14:textId="77777777" w:rsidR="00C07990" w:rsidRDefault="00C07990" w:rsidP="00C07990">
            <w:pPr>
              <w:pStyle w:val="Notatka-Metryczka"/>
              <w:numPr>
                <w:ilvl w:val="0"/>
                <w:numId w:val="13"/>
              </w:numPr>
              <w:spacing w:after="0"/>
              <w:ind w:left="428"/>
              <w:jc w:val="both"/>
              <w:rPr>
                <w:b w:val="0"/>
                <w:bCs w:val="0"/>
              </w:rPr>
            </w:pPr>
            <w:r w:rsidRPr="00CD3EF8">
              <w:rPr>
                <w:b w:val="0"/>
                <w:bCs w:val="0"/>
              </w:rPr>
              <w:t xml:space="preserve">szczegółowa wiedza o sposobach realizacji zadań uzyskana w trakcie bezpośrednich spotkań </w:t>
            </w:r>
            <w:r w:rsidRPr="00CD3EF8">
              <w:rPr>
                <w:b w:val="0"/>
                <w:bCs w:val="0"/>
              </w:rPr>
              <w:br/>
              <w:t>z przedstawicielami JST, nawiązanie stałej współpracy Beneficjenta z JST w celu zwiększania efektywności udzielania wsparcia osobom z niepełnosprawnościami,</w:t>
            </w:r>
          </w:p>
          <w:p w14:paraId="4655BD5E" w14:textId="77777777" w:rsidR="00C07990" w:rsidRDefault="00C07990" w:rsidP="00C07990">
            <w:pPr>
              <w:pStyle w:val="Notatka-Metryczka"/>
              <w:numPr>
                <w:ilvl w:val="0"/>
                <w:numId w:val="13"/>
              </w:numPr>
              <w:spacing w:after="0"/>
              <w:ind w:left="428"/>
              <w:jc w:val="both"/>
              <w:rPr>
                <w:b w:val="0"/>
                <w:bCs w:val="0"/>
              </w:rPr>
            </w:pPr>
            <w:r w:rsidRPr="00CD3EF8">
              <w:rPr>
                <w:b w:val="0"/>
                <w:bCs w:val="0"/>
              </w:rPr>
              <w:t xml:space="preserve">umiejętność doboru działań promocyjnych i informacyjnych do różnych grup interesariuszy Projektu, </w:t>
            </w:r>
          </w:p>
          <w:p w14:paraId="624EA9B2" w14:textId="77777777" w:rsidR="00C07990" w:rsidRDefault="00C07990" w:rsidP="00C07990">
            <w:pPr>
              <w:pStyle w:val="Notatka-Metryczka"/>
              <w:numPr>
                <w:ilvl w:val="0"/>
                <w:numId w:val="13"/>
              </w:numPr>
              <w:spacing w:after="0"/>
              <w:ind w:left="428"/>
              <w:jc w:val="both"/>
              <w:rPr>
                <w:b w:val="0"/>
                <w:bCs w:val="0"/>
              </w:rPr>
            </w:pPr>
            <w:r w:rsidRPr="00CD3EF8">
              <w:rPr>
                <w:b w:val="0"/>
                <w:bCs w:val="0"/>
              </w:rPr>
              <w:t>opracowanie wystandaryzowanej  i maksymalnie uproszczonej procedury wdrażania systemu informatycznego,</w:t>
            </w:r>
          </w:p>
          <w:p w14:paraId="7ED0F6BD" w14:textId="77777777" w:rsidR="00C07990" w:rsidRDefault="00C07990" w:rsidP="00C07990">
            <w:pPr>
              <w:pStyle w:val="Notatka-Metryczka"/>
              <w:numPr>
                <w:ilvl w:val="0"/>
                <w:numId w:val="13"/>
              </w:numPr>
              <w:spacing w:after="0"/>
              <w:ind w:left="428"/>
              <w:jc w:val="both"/>
              <w:rPr>
                <w:b w:val="0"/>
                <w:bCs w:val="0"/>
              </w:rPr>
            </w:pPr>
            <w:r w:rsidRPr="00CD3EF8">
              <w:rPr>
                <w:b w:val="0"/>
                <w:bCs w:val="0"/>
              </w:rPr>
              <w:t xml:space="preserve">uzyskanie bogatych doświadczeń w zakresie ergonomii systemu dedykowanego osobom </w:t>
            </w:r>
            <w:r w:rsidRPr="00CD3EF8">
              <w:rPr>
                <w:b w:val="0"/>
                <w:bCs w:val="0"/>
              </w:rPr>
              <w:br/>
              <w:t>z niepełnosprawnościami,</w:t>
            </w:r>
          </w:p>
          <w:p w14:paraId="393159FB" w14:textId="77777777" w:rsidR="00D27496" w:rsidRDefault="00C07990" w:rsidP="00C07990">
            <w:pPr>
              <w:pStyle w:val="Notatka-Metryczka"/>
              <w:numPr>
                <w:ilvl w:val="0"/>
                <w:numId w:val="13"/>
              </w:numPr>
              <w:spacing w:after="0"/>
              <w:ind w:left="428"/>
              <w:jc w:val="both"/>
              <w:rPr>
                <w:b w:val="0"/>
                <w:bCs w:val="0"/>
              </w:rPr>
            </w:pPr>
            <w:r w:rsidRPr="00CD3EF8">
              <w:rPr>
                <w:b w:val="0"/>
                <w:bCs w:val="0"/>
              </w:rPr>
              <w:t>utworzenie internetowego kompendium wiedzy o wsparciu udzielanym osobom niepełnosprawnym ze środków PFRON, napisanego prostym i zrozumiałym  językiem,</w:t>
            </w:r>
          </w:p>
          <w:p w14:paraId="7D3CBDC1" w14:textId="3AB7D349" w:rsidR="00C07990" w:rsidRPr="00D27496" w:rsidRDefault="00C07990" w:rsidP="00C07990">
            <w:pPr>
              <w:pStyle w:val="Notatka-Metryczka"/>
              <w:numPr>
                <w:ilvl w:val="0"/>
                <w:numId w:val="13"/>
              </w:numPr>
              <w:spacing w:after="0"/>
              <w:ind w:left="428"/>
              <w:jc w:val="both"/>
              <w:rPr>
                <w:b w:val="0"/>
                <w:bCs w:val="0"/>
              </w:rPr>
            </w:pPr>
            <w:r w:rsidRPr="00D27496">
              <w:rPr>
                <w:b w:val="0"/>
                <w:bCs w:val="0"/>
              </w:rPr>
              <w:t>pozyskanie najnowszej wiedzy z zakresu projektowania systemów informatycznych w oparciu o paradygmat architektury usługowej.</w:t>
            </w:r>
          </w:p>
        </w:tc>
      </w:tr>
    </w:tbl>
    <w:p w14:paraId="6283AB83" w14:textId="77777777" w:rsidR="007A0A3D" w:rsidRDefault="007A0A3D" w:rsidP="007A0A3D"/>
    <w:sectPr w:rsidR="007A0A3D" w:rsidSect="000B257D"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7D1F0" w14:textId="77777777" w:rsidR="0089093C" w:rsidRDefault="0089093C" w:rsidP="000B257D">
      <w:pPr>
        <w:spacing w:after="0" w:line="240" w:lineRule="auto"/>
      </w:pPr>
      <w:r>
        <w:separator/>
      </w:r>
    </w:p>
  </w:endnote>
  <w:endnote w:type="continuationSeparator" w:id="0">
    <w:p w14:paraId="7829FD36" w14:textId="77777777" w:rsidR="0089093C" w:rsidRDefault="0089093C" w:rsidP="000B2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D2D11" w14:textId="77777777" w:rsidR="0089093C" w:rsidRDefault="0089093C" w:rsidP="000B257D">
      <w:pPr>
        <w:spacing w:after="0" w:line="240" w:lineRule="auto"/>
      </w:pPr>
      <w:r>
        <w:separator/>
      </w:r>
    </w:p>
  </w:footnote>
  <w:footnote w:type="continuationSeparator" w:id="0">
    <w:p w14:paraId="5C0B69B6" w14:textId="77777777" w:rsidR="0089093C" w:rsidRDefault="0089093C" w:rsidP="000B257D">
      <w:pPr>
        <w:spacing w:after="0" w:line="240" w:lineRule="auto"/>
      </w:pPr>
      <w:r>
        <w:continuationSeparator/>
      </w:r>
    </w:p>
  </w:footnote>
  <w:footnote w:id="1">
    <w:p w14:paraId="2B586AD4" w14:textId="77777777" w:rsidR="0089093C" w:rsidRDefault="0089093C" w:rsidP="000B257D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CE3BB5"/>
    <w:multiLevelType w:val="hybridMultilevel"/>
    <w:tmpl w:val="EC04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E4D9C"/>
    <w:multiLevelType w:val="hybridMultilevel"/>
    <w:tmpl w:val="6A6E7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E5346"/>
    <w:multiLevelType w:val="hybridMultilevel"/>
    <w:tmpl w:val="DEACF530"/>
    <w:lvl w:ilvl="0" w:tplc="86B8D8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327B09"/>
    <w:multiLevelType w:val="hybridMultilevel"/>
    <w:tmpl w:val="FDEE1B48"/>
    <w:lvl w:ilvl="0" w:tplc="89D662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64813D1"/>
    <w:multiLevelType w:val="hybridMultilevel"/>
    <w:tmpl w:val="BD1EB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535E16"/>
    <w:multiLevelType w:val="hybridMultilevel"/>
    <w:tmpl w:val="DFECD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7D44092"/>
    <w:multiLevelType w:val="hybridMultilevel"/>
    <w:tmpl w:val="0B54E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725196"/>
    <w:multiLevelType w:val="hybridMultilevel"/>
    <w:tmpl w:val="43C43F08"/>
    <w:lvl w:ilvl="0" w:tplc="86B8D86E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7"/>
  </w:num>
  <w:num w:numId="6">
    <w:abstractNumId w:val="11"/>
  </w:num>
  <w:num w:numId="7">
    <w:abstractNumId w:val="10"/>
  </w:num>
  <w:num w:numId="8">
    <w:abstractNumId w:val="6"/>
  </w:num>
  <w:num w:numId="9">
    <w:abstractNumId w:val="2"/>
  </w:num>
  <w:num w:numId="10">
    <w:abstractNumId w:val="9"/>
  </w:num>
  <w:num w:numId="11">
    <w:abstractNumId w:val="3"/>
  </w:num>
  <w:num w:numId="12">
    <w:abstractNumId w:val="12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436B8"/>
    <w:rsid w:val="00056CD1"/>
    <w:rsid w:val="00086277"/>
    <w:rsid w:val="00094A2D"/>
    <w:rsid w:val="000B257D"/>
    <w:rsid w:val="000D3CA9"/>
    <w:rsid w:val="000E0C6F"/>
    <w:rsid w:val="00104184"/>
    <w:rsid w:val="00111BCD"/>
    <w:rsid w:val="00136F08"/>
    <w:rsid w:val="001455E8"/>
    <w:rsid w:val="001600BB"/>
    <w:rsid w:val="001806EC"/>
    <w:rsid w:val="001C611C"/>
    <w:rsid w:val="001C6D7D"/>
    <w:rsid w:val="001D2F2B"/>
    <w:rsid w:val="0021582D"/>
    <w:rsid w:val="0023798B"/>
    <w:rsid w:val="002443B7"/>
    <w:rsid w:val="002450C4"/>
    <w:rsid w:val="002A153C"/>
    <w:rsid w:val="002A728C"/>
    <w:rsid w:val="002C267B"/>
    <w:rsid w:val="00301129"/>
    <w:rsid w:val="003068EB"/>
    <w:rsid w:val="00333FB6"/>
    <w:rsid w:val="00345060"/>
    <w:rsid w:val="00396CFE"/>
    <w:rsid w:val="003B107D"/>
    <w:rsid w:val="003B7BD6"/>
    <w:rsid w:val="003C50EE"/>
    <w:rsid w:val="003D024E"/>
    <w:rsid w:val="003D3DA8"/>
    <w:rsid w:val="003D7919"/>
    <w:rsid w:val="003E2A83"/>
    <w:rsid w:val="003E2EC6"/>
    <w:rsid w:val="003E5983"/>
    <w:rsid w:val="003F2B61"/>
    <w:rsid w:val="004046DC"/>
    <w:rsid w:val="0040699D"/>
    <w:rsid w:val="00486BDE"/>
    <w:rsid w:val="004A7E54"/>
    <w:rsid w:val="004B19FE"/>
    <w:rsid w:val="004C6A34"/>
    <w:rsid w:val="004D135D"/>
    <w:rsid w:val="004D49E6"/>
    <w:rsid w:val="004F07CF"/>
    <w:rsid w:val="004F2DD0"/>
    <w:rsid w:val="005030B4"/>
    <w:rsid w:val="00511478"/>
    <w:rsid w:val="00552E1A"/>
    <w:rsid w:val="0056741C"/>
    <w:rsid w:val="00571840"/>
    <w:rsid w:val="0058262E"/>
    <w:rsid w:val="005A4344"/>
    <w:rsid w:val="005C17D1"/>
    <w:rsid w:val="005D4188"/>
    <w:rsid w:val="005E7A11"/>
    <w:rsid w:val="005F666C"/>
    <w:rsid w:val="006178DA"/>
    <w:rsid w:val="00632AA0"/>
    <w:rsid w:val="00643672"/>
    <w:rsid w:val="00684E29"/>
    <w:rsid w:val="00687AFE"/>
    <w:rsid w:val="0069280C"/>
    <w:rsid w:val="006B10C6"/>
    <w:rsid w:val="006B7454"/>
    <w:rsid w:val="006E3808"/>
    <w:rsid w:val="006F124F"/>
    <w:rsid w:val="00710499"/>
    <w:rsid w:val="00716201"/>
    <w:rsid w:val="00725EEB"/>
    <w:rsid w:val="007408A3"/>
    <w:rsid w:val="00741227"/>
    <w:rsid w:val="0074224E"/>
    <w:rsid w:val="00743031"/>
    <w:rsid w:val="007437D9"/>
    <w:rsid w:val="00751387"/>
    <w:rsid w:val="00773523"/>
    <w:rsid w:val="00786460"/>
    <w:rsid w:val="007A0A3D"/>
    <w:rsid w:val="007A1471"/>
    <w:rsid w:val="007A7743"/>
    <w:rsid w:val="007B2093"/>
    <w:rsid w:val="007C54F9"/>
    <w:rsid w:val="007D5EB9"/>
    <w:rsid w:val="007E1C32"/>
    <w:rsid w:val="007E2F1F"/>
    <w:rsid w:val="007E56E7"/>
    <w:rsid w:val="007E6098"/>
    <w:rsid w:val="007F63EF"/>
    <w:rsid w:val="00803254"/>
    <w:rsid w:val="00803B0D"/>
    <w:rsid w:val="00813FEF"/>
    <w:rsid w:val="00814C23"/>
    <w:rsid w:val="00814E15"/>
    <w:rsid w:val="008212AA"/>
    <w:rsid w:val="008213A6"/>
    <w:rsid w:val="00854535"/>
    <w:rsid w:val="008632E4"/>
    <w:rsid w:val="0089093C"/>
    <w:rsid w:val="008927DE"/>
    <w:rsid w:val="008A5FF7"/>
    <w:rsid w:val="008B205B"/>
    <w:rsid w:val="008D6E3A"/>
    <w:rsid w:val="008E0416"/>
    <w:rsid w:val="00905779"/>
    <w:rsid w:val="0092099A"/>
    <w:rsid w:val="00920CE8"/>
    <w:rsid w:val="00965C3D"/>
    <w:rsid w:val="009740D3"/>
    <w:rsid w:val="00982DC4"/>
    <w:rsid w:val="0098357D"/>
    <w:rsid w:val="009B0ABF"/>
    <w:rsid w:val="009D3D41"/>
    <w:rsid w:val="009E1398"/>
    <w:rsid w:val="00A12836"/>
    <w:rsid w:val="00A1534B"/>
    <w:rsid w:val="00A26E38"/>
    <w:rsid w:val="00A34ADB"/>
    <w:rsid w:val="00A467FF"/>
    <w:rsid w:val="00A522AB"/>
    <w:rsid w:val="00A6601B"/>
    <w:rsid w:val="00A710B2"/>
    <w:rsid w:val="00AA1C73"/>
    <w:rsid w:val="00AB3A13"/>
    <w:rsid w:val="00AC0B3D"/>
    <w:rsid w:val="00AD2167"/>
    <w:rsid w:val="00B33C04"/>
    <w:rsid w:val="00B41293"/>
    <w:rsid w:val="00B5234D"/>
    <w:rsid w:val="00B57299"/>
    <w:rsid w:val="00B60DF4"/>
    <w:rsid w:val="00B9372C"/>
    <w:rsid w:val="00B93735"/>
    <w:rsid w:val="00BB1B0B"/>
    <w:rsid w:val="00BB3DA4"/>
    <w:rsid w:val="00BC120E"/>
    <w:rsid w:val="00BD00FF"/>
    <w:rsid w:val="00BF3533"/>
    <w:rsid w:val="00C0140C"/>
    <w:rsid w:val="00C04F2B"/>
    <w:rsid w:val="00C07990"/>
    <w:rsid w:val="00C37A3A"/>
    <w:rsid w:val="00C42446"/>
    <w:rsid w:val="00C546B0"/>
    <w:rsid w:val="00C56B53"/>
    <w:rsid w:val="00C67B9B"/>
    <w:rsid w:val="00C86DC1"/>
    <w:rsid w:val="00C948E6"/>
    <w:rsid w:val="00CA79E4"/>
    <w:rsid w:val="00CB4C2A"/>
    <w:rsid w:val="00CB546D"/>
    <w:rsid w:val="00CB74A1"/>
    <w:rsid w:val="00CF4111"/>
    <w:rsid w:val="00D22A05"/>
    <w:rsid w:val="00D2582C"/>
    <w:rsid w:val="00D27496"/>
    <w:rsid w:val="00D31F0E"/>
    <w:rsid w:val="00D37D58"/>
    <w:rsid w:val="00D64AD5"/>
    <w:rsid w:val="00D65F79"/>
    <w:rsid w:val="00DB70A5"/>
    <w:rsid w:val="00DE119C"/>
    <w:rsid w:val="00DF7620"/>
    <w:rsid w:val="00E30008"/>
    <w:rsid w:val="00E31B11"/>
    <w:rsid w:val="00E419B6"/>
    <w:rsid w:val="00E441FC"/>
    <w:rsid w:val="00E52249"/>
    <w:rsid w:val="00E9654E"/>
    <w:rsid w:val="00EF094D"/>
    <w:rsid w:val="00EF6713"/>
    <w:rsid w:val="00F32CAA"/>
    <w:rsid w:val="00F45167"/>
    <w:rsid w:val="00F741B3"/>
    <w:rsid w:val="00F82254"/>
    <w:rsid w:val="00FA2C7F"/>
    <w:rsid w:val="00FA44E3"/>
    <w:rsid w:val="00FA7B33"/>
    <w:rsid w:val="00FD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D894F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L1,Akapit z listą5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character" w:customStyle="1" w:styleId="AkapitzlistZnak">
    <w:name w:val="Akapit z listą Znak"/>
    <w:aliases w:val="Numerowanie Znak,List Paragraph Znak,L1 Znak,Akapit z listą5 Znak"/>
    <w:link w:val="Akapitzlist"/>
    <w:uiPriority w:val="34"/>
    <w:rsid w:val="000436B8"/>
  </w:style>
  <w:style w:type="paragraph" w:customStyle="1" w:styleId="Notatka-Metryczka">
    <w:name w:val="Notatka-Metryczka"/>
    <w:basedOn w:val="Normalny"/>
    <w:qFormat/>
    <w:rsid w:val="00EF6713"/>
    <w:pPr>
      <w:spacing w:before="60" w:after="60" w:line="240" w:lineRule="auto"/>
    </w:pPr>
    <w:rPr>
      <w:rFonts w:ascii="Calibri" w:eastAsia="Times New Roman" w:hAnsi="Calibri" w:cs="Times New Roman"/>
      <w:b/>
      <w:bCs/>
      <w:sz w:val="1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25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25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25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B2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57D"/>
  </w:style>
  <w:style w:type="paragraph" w:styleId="Stopka">
    <w:name w:val="footer"/>
    <w:basedOn w:val="Normalny"/>
    <w:link w:val="StopkaZnak"/>
    <w:uiPriority w:val="99"/>
    <w:unhideWhenUsed/>
    <w:rsid w:val="000B2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57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5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54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4F2D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8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-sow.pfron.org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rtal-sow.pfron.org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14</Pages>
  <Words>4474</Words>
  <Characters>26850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31262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Rolnicka-Zemła Kinga</cp:lastModifiedBy>
  <cp:revision>3</cp:revision>
  <cp:lastPrinted>2019-08-05T08:12:00Z</cp:lastPrinted>
  <dcterms:created xsi:type="dcterms:W3CDTF">2019-08-05T06:38:00Z</dcterms:created>
  <dcterms:modified xsi:type="dcterms:W3CDTF">2019-08-05T08:53:00Z</dcterms:modified>
</cp:coreProperties>
</file>